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51D17" w14:textId="32306D99" w:rsidR="00637AA7" w:rsidRPr="00173FED" w:rsidRDefault="00BC47DF" w:rsidP="009B27FD">
      <w:pPr>
        <w:jc w:val="center"/>
        <w:rPr>
          <w:rFonts w:cs="Times New Roman"/>
        </w:rPr>
      </w:pPr>
      <w:r w:rsidRPr="00173FED">
        <w:rPr>
          <w:rFonts w:cs="Times New Roman"/>
        </w:rPr>
        <w:t>Virtues for agents in directed social networks</w:t>
      </w:r>
    </w:p>
    <w:p w14:paraId="23B9A41E" w14:textId="77777777" w:rsidR="009B27FD" w:rsidRPr="00173FED" w:rsidRDefault="009B27FD" w:rsidP="009B27FD">
      <w:pPr>
        <w:jc w:val="center"/>
        <w:rPr>
          <w:rFonts w:cs="Times New Roman"/>
        </w:rPr>
      </w:pPr>
    </w:p>
    <w:p w14:paraId="23D9E58C" w14:textId="12532F0F" w:rsidR="009B27FD" w:rsidRPr="00173FED" w:rsidRDefault="009B27FD" w:rsidP="009B27FD">
      <w:pPr>
        <w:jc w:val="center"/>
        <w:rPr>
          <w:rFonts w:cs="Times New Roman"/>
        </w:rPr>
      </w:pPr>
      <w:r w:rsidRPr="00173FED">
        <w:rPr>
          <w:rFonts w:cs="Times New Roman"/>
        </w:rPr>
        <w:t>Mark Alfano, Delft University of Technology</w:t>
      </w:r>
      <w:r w:rsidR="00A3047E" w:rsidRPr="00173FED">
        <w:rPr>
          <w:rFonts w:cs="Times New Roman"/>
        </w:rPr>
        <w:t xml:space="preserve"> &amp; Australian Catholic University</w:t>
      </w:r>
      <w:r w:rsidR="002931B6">
        <w:rPr>
          <w:rStyle w:val="FootnoteReference"/>
          <w:rFonts w:cs="Times New Roman"/>
        </w:rPr>
        <w:footnoteReference w:id="1"/>
      </w:r>
    </w:p>
    <w:p w14:paraId="7947ECBE" w14:textId="77777777" w:rsidR="004456E7" w:rsidRPr="00173FED" w:rsidRDefault="004456E7" w:rsidP="004456E7">
      <w:pPr>
        <w:rPr>
          <w:rFonts w:cs="Times New Roman"/>
        </w:rPr>
      </w:pPr>
    </w:p>
    <w:p w14:paraId="2361E2D8" w14:textId="53670FB0" w:rsidR="00A85C71" w:rsidRPr="00173FED" w:rsidRDefault="00241656" w:rsidP="00A85C71">
      <w:pPr>
        <w:rPr>
          <w:rFonts w:cs="Times New Roman"/>
          <w:b/>
        </w:rPr>
      </w:pPr>
      <w:r w:rsidRPr="00173FED">
        <w:rPr>
          <w:rFonts w:cs="Times New Roman"/>
          <w:b/>
        </w:rPr>
        <w:t>Introduction</w:t>
      </w:r>
    </w:p>
    <w:p w14:paraId="7D485048" w14:textId="77777777" w:rsidR="00A85C71" w:rsidRPr="00173FED" w:rsidRDefault="00A85C71" w:rsidP="00A85C71">
      <w:pPr>
        <w:ind w:firstLine="720"/>
        <w:rPr>
          <w:rFonts w:cs="Times New Roman"/>
        </w:rPr>
      </w:pPr>
      <w:r w:rsidRPr="00173FED">
        <w:rPr>
          <w:rFonts w:cs="Times New Roman"/>
        </w:rPr>
        <w:t>In the age of the Internet and other information and communication technologies (ICT), people have increased access to information along multiple dimensions:</w:t>
      </w:r>
    </w:p>
    <w:p w14:paraId="5A3CD5DD" w14:textId="7C951FB7" w:rsidR="00A85C71" w:rsidRPr="00173FED" w:rsidRDefault="00613237" w:rsidP="00A85C71">
      <w:pPr>
        <w:pStyle w:val="ListParagraph"/>
        <w:numPr>
          <w:ilvl w:val="0"/>
          <w:numId w:val="2"/>
        </w:numPr>
        <w:rPr>
          <w:rFonts w:cs="Times New Roman"/>
        </w:rPr>
      </w:pPr>
      <w:r w:rsidRPr="00173FED">
        <w:rPr>
          <w:rFonts w:cs="Times New Roman"/>
          <w:i/>
        </w:rPr>
        <w:t>Volume</w:t>
      </w:r>
      <w:r w:rsidR="00A85C71" w:rsidRPr="00173FED">
        <w:rPr>
          <w:rFonts w:cs="Times New Roman"/>
        </w:rPr>
        <w:t xml:space="preserve">: we have access to </w:t>
      </w:r>
      <w:r w:rsidR="00A85C71" w:rsidRPr="00173FED">
        <w:rPr>
          <w:rFonts w:cs="Times New Roman"/>
          <w:i/>
        </w:rPr>
        <w:t xml:space="preserve">more </w:t>
      </w:r>
      <w:r w:rsidR="00A85C71" w:rsidRPr="00173FED">
        <w:rPr>
          <w:rFonts w:cs="Times New Roman"/>
        </w:rPr>
        <w:t>information.</w:t>
      </w:r>
    </w:p>
    <w:p w14:paraId="6AE554ED" w14:textId="77777777" w:rsidR="00A85C71" w:rsidRPr="00173FED" w:rsidRDefault="00A85C71" w:rsidP="00A85C71">
      <w:pPr>
        <w:pStyle w:val="ListParagraph"/>
        <w:numPr>
          <w:ilvl w:val="0"/>
          <w:numId w:val="2"/>
        </w:numPr>
        <w:rPr>
          <w:rFonts w:cs="Times New Roman"/>
        </w:rPr>
      </w:pPr>
      <w:r w:rsidRPr="00173FED">
        <w:rPr>
          <w:rFonts w:cs="Times New Roman"/>
          <w:i/>
        </w:rPr>
        <w:t>Velocity</w:t>
      </w:r>
      <w:r w:rsidRPr="00173FED">
        <w:rPr>
          <w:rFonts w:cs="Times New Roman"/>
        </w:rPr>
        <w:t xml:space="preserve">: we have access to information </w:t>
      </w:r>
      <w:r w:rsidRPr="00173FED">
        <w:rPr>
          <w:rFonts w:cs="Times New Roman"/>
          <w:i/>
        </w:rPr>
        <w:t>more quickly and fluently</w:t>
      </w:r>
      <w:r w:rsidRPr="00173FED">
        <w:rPr>
          <w:rFonts w:cs="Times New Roman"/>
        </w:rPr>
        <w:t>.</w:t>
      </w:r>
    </w:p>
    <w:p w14:paraId="7AF7F989" w14:textId="5A895207" w:rsidR="00A85C71" w:rsidRPr="00173FED" w:rsidRDefault="00A3576C" w:rsidP="00A85C71">
      <w:pPr>
        <w:pStyle w:val="ListParagraph"/>
        <w:numPr>
          <w:ilvl w:val="0"/>
          <w:numId w:val="2"/>
        </w:numPr>
        <w:rPr>
          <w:rFonts w:cs="Times New Roman"/>
        </w:rPr>
      </w:pPr>
      <w:r w:rsidRPr="00173FED">
        <w:rPr>
          <w:rFonts w:cs="Times New Roman"/>
          <w:i/>
        </w:rPr>
        <w:t>Veracity</w:t>
      </w:r>
      <w:r w:rsidR="00A85C71" w:rsidRPr="00173FED">
        <w:rPr>
          <w:rFonts w:cs="Times New Roman"/>
        </w:rPr>
        <w:t xml:space="preserve">: we have access to </w:t>
      </w:r>
      <w:r w:rsidR="00A85C71" w:rsidRPr="00173FED">
        <w:rPr>
          <w:rFonts w:cs="Times New Roman"/>
          <w:i/>
        </w:rPr>
        <w:t>more accurate</w:t>
      </w:r>
      <w:r w:rsidR="00A85C71" w:rsidRPr="00173FED">
        <w:rPr>
          <w:rFonts w:cs="Times New Roman"/>
        </w:rPr>
        <w:t xml:space="preserve"> information.</w:t>
      </w:r>
    </w:p>
    <w:p w14:paraId="162CFD46" w14:textId="77777777" w:rsidR="00A85C71" w:rsidRPr="00173FED" w:rsidRDefault="00A85C71" w:rsidP="00A85C71">
      <w:pPr>
        <w:pStyle w:val="ListParagraph"/>
        <w:numPr>
          <w:ilvl w:val="0"/>
          <w:numId w:val="2"/>
        </w:numPr>
        <w:rPr>
          <w:rFonts w:cs="Times New Roman"/>
        </w:rPr>
      </w:pPr>
      <w:r w:rsidRPr="00173FED">
        <w:rPr>
          <w:rFonts w:cs="Times New Roman"/>
          <w:i/>
        </w:rPr>
        <w:t>Variety</w:t>
      </w:r>
      <w:r w:rsidRPr="00173FED">
        <w:rPr>
          <w:rFonts w:cs="Times New Roman"/>
        </w:rPr>
        <w:t xml:space="preserve">: we have access to </w:t>
      </w:r>
      <w:r w:rsidRPr="00173FED">
        <w:rPr>
          <w:rFonts w:cs="Times New Roman"/>
          <w:i/>
        </w:rPr>
        <w:t xml:space="preserve">more diverse </w:t>
      </w:r>
      <w:r w:rsidRPr="00173FED">
        <w:rPr>
          <w:rFonts w:cs="Times New Roman"/>
        </w:rPr>
        <w:t>information sources, including people who belong to groups that have historically been ignored or silenced.</w:t>
      </w:r>
    </w:p>
    <w:p w14:paraId="56FD2DAF" w14:textId="5FB6B07E" w:rsidR="00A85C71" w:rsidRPr="00173FED" w:rsidRDefault="00A3576C" w:rsidP="00A85C71">
      <w:pPr>
        <w:pStyle w:val="ListParagraph"/>
        <w:numPr>
          <w:ilvl w:val="0"/>
          <w:numId w:val="2"/>
        </w:numPr>
        <w:rPr>
          <w:rFonts w:cs="Times New Roman"/>
        </w:rPr>
      </w:pPr>
      <w:r w:rsidRPr="00173FED">
        <w:rPr>
          <w:rFonts w:cs="Times New Roman"/>
          <w:i/>
        </w:rPr>
        <w:t>Voice</w:t>
      </w:r>
      <w:r w:rsidR="00A85C71" w:rsidRPr="00173FED">
        <w:rPr>
          <w:rFonts w:cs="Times New Roman"/>
        </w:rPr>
        <w:t xml:space="preserve">: we have </w:t>
      </w:r>
      <w:r w:rsidR="00A85C71" w:rsidRPr="00173FED">
        <w:rPr>
          <w:rFonts w:cs="Times New Roman"/>
          <w:i/>
        </w:rPr>
        <w:t>more power to</w:t>
      </w:r>
      <w:r w:rsidR="00A85C71" w:rsidRPr="00173FED">
        <w:rPr>
          <w:rFonts w:cs="Times New Roman"/>
        </w:rPr>
        <w:t xml:space="preserve"> </w:t>
      </w:r>
      <w:r w:rsidR="00A85C71" w:rsidRPr="00173FED">
        <w:rPr>
          <w:rFonts w:cs="Times New Roman"/>
          <w:i/>
        </w:rPr>
        <w:t>make ourselves heard</w:t>
      </w:r>
      <w:r w:rsidR="00A85C71" w:rsidRPr="00173FED">
        <w:rPr>
          <w:rFonts w:cs="Times New Roman"/>
        </w:rPr>
        <w:t xml:space="preserve">, as well as to </w:t>
      </w:r>
      <w:r w:rsidR="00A85C71" w:rsidRPr="00173FED">
        <w:rPr>
          <w:rFonts w:cs="Times New Roman"/>
          <w:i/>
        </w:rPr>
        <w:t>amplify</w:t>
      </w:r>
      <w:r w:rsidR="00A85C71" w:rsidRPr="00173FED">
        <w:rPr>
          <w:rFonts w:cs="Times New Roman"/>
        </w:rPr>
        <w:t xml:space="preserve"> </w:t>
      </w:r>
      <w:r w:rsidR="00A85C71" w:rsidRPr="00173FED">
        <w:rPr>
          <w:rFonts w:cs="Times New Roman"/>
          <w:i/>
        </w:rPr>
        <w:t>and</w:t>
      </w:r>
      <w:r w:rsidR="00A85C71" w:rsidRPr="00173FED">
        <w:rPr>
          <w:rFonts w:cs="Times New Roman"/>
        </w:rPr>
        <w:t xml:space="preserve"> </w:t>
      </w:r>
      <w:r w:rsidR="00A85C71" w:rsidRPr="00173FED">
        <w:rPr>
          <w:rFonts w:cs="Times New Roman"/>
          <w:i/>
        </w:rPr>
        <w:t>rebroadcast</w:t>
      </w:r>
      <w:r w:rsidR="00A85C71" w:rsidRPr="00173FED">
        <w:rPr>
          <w:rFonts w:cs="Times New Roman"/>
        </w:rPr>
        <w:t xml:space="preserve"> the messages of others.</w:t>
      </w:r>
      <w:r w:rsidR="003F7E9C" w:rsidRPr="00173FED">
        <w:rPr>
          <w:rStyle w:val="FootnoteReference"/>
          <w:rFonts w:cs="Times New Roman"/>
        </w:rPr>
        <w:footnoteReference w:id="2"/>
      </w:r>
    </w:p>
    <w:p w14:paraId="49CE88D0" w14:textId="4BD10FA0" w:rsidR="00A85C71" w:rsidRPr="00173FED" w:rsidRDefault="00A85C71" w:rsidP="00A85C71">
      <w:pPr>
        <w:rPr>
          <w:rFonts w:cs="Times New Roman"/>
        </w:rPr>
      </w:pPr>
      <w:r w:rsidRPr="00173FED">
        <w:rPr>
          <w:rFonts w:cs="Times New Roman"/>
        </w:rPr>
        <w:t>In our quest to (help each other to) believe the truth and avoid error (James 1896/1979</w:t>
      </w:r>
      <w:r w:rsidR="004B090D" w:rsidRPr="00173FED">
        <w:rPr>
          <w:rFonts w:cs="Times New Roman"/>
        </w:rPr>
        <w:t xml:space="preserve">, Morton </w:t>
      </w:r>
      <w:r w:rsidR="008D65A5" w:rsidRPr="00173FED">
        <w:rPr>
          <w:rFonts w:cs="Times New Roman"/>
        </w:rPr>
        <w:t>2013</w:t>
      </w:r>
      <w:r w:rsidRPr="00173FED">
        <w:rPr>
          <w:rFonts w:cs="Times New Roman"/>
        </w:rPr>
        <w:t>), these are welcome developments. It might seem that we are on</w:t>
      </w:r>
      <w:r w:rsidR="00A20461" w:rsidRPr="00173FED">
        <w:rPr>
          <w:rFonts w:cs="Times New Roman"/>
        </w:rPr>
        <w:t xml:space="preserve"> our way to an epistemic utopia</w:t>
      </w:r>
      <w:r w:rsidRPr="00173FED">
        <w:rPr>
          <w:rFonts w:cs="Times New Roman"/>
        </w:rPr>
        <w:t xml:space="preserve"> in which we spend less time and effort on basic cognitive tasks, freeing up attention for complex, higher-order, and collaborative inquiry and reasoning about important questions and fraught issues. In this utopia, well-known vices arising from cognitive miserliness (Fiske &amp; Taylor 1984) would be rebaptized as the virtues of cognitive thrift.</w:t>
      </w:r>
    </w:p>
    <w:p w14:paraId="13635F2B" w14:textId="685E086A" w:rsidR="00A85C71" w:rsidRPr="00173FED" w:rsidRDefault="00A85C71" w:rsidP="00A85C71">
      <w:pPr>
        <w:ind w:firstLine="720"/>
        <w:rPr>
          <w:rFonts w:cs="Times New Roman"/>
        </w:rPr>
      </w:pPr>
      <w:r w:rsidRPr="00173FED">
        <w:rPr>
          <w:rFonts w:cs="Times New Roman"/>
        </w:rPr>
        <w:t xml:space="preserve">There are obvious benefits to distributing one’s cognitive load onto the material and social environment. The availability heuristic (Tversky &amp; Kahneman 1973), for instance, is a form of reliance on sampling the local environment and trusting the reports of </w:t>
      </w:r>
      <w:r w:rsidR="00E547AC" w:rsidRPr="00173FED">
        <w:rPr>
          <w:rFonts w:cs="Times New Roman"/>
        </w:rPr>
        <w:t xml:space="preserve">(and reports of reports of) </w:t>
      </w:r>
      <w:r w:rsidRPr="00173FED">
        <w:rPr>
          <w:rFonts w:cs="Times New Roman"/>
        </w:rPr>
        <w:t>others. To employ this heuristic, one infers from the fact that one can more easily think of instances of X than instances of Y to the conclusion that X has a higher value than Y with respect to some relevant criterion. The recognition heuristic (Goldstein &amp; Gigerenzer 2002) is the limit case of the availability heuristic, in which only one of two categories is recognized, leading the agent to infer that the recognized case is higher on the criterion. While people are directly familiar with some of the world, they rely on the testimony of others to mediate their relation to much of the rest of the world (Figure 1).</w:t>
      </w:r>
    </w:p>
    <w:p w14:paraId="6646B2A9" w14:textId="6DA6C91E" w:rsidR="00A85C71" w:rsidRPr="00173FED" w:rsidRDefault="00A85C71" w:rsidP="00A85C71">
      <w:pPr>
        <w:ind w:firstLine="720"/>
        <w:rPr>
          <w:rFonts w:cs="Times New Roman"/>
          <w:color w:val="222222"/>
          <w:shd w:val="clear" w:color="auto" w:fill="FFFFFF"/>
        </w:rPr>
      </w:pPr>
      <w:r w:rsidRPr="00173FED">
        <w:rPr>
          <w:rFonts w:cs="Times New Roman"/>
        </w:rPr>
        <w:t>When these heuristics work well, it is in part because there is a high correlation between the value of the criterion and media coverage of the criterion. This presupposes our epistemic dependence on others to supply true, reliable, and relevant information, a condition that call</w:t>
      </w:r>
      <w:r w:rsidR="005A2A4D" w:rsidRPr="00173FED">
        <w:rPr>
          <w:rFonts w:cs="Times New Roman"/>
        </w:rPr>
        <w:t>s for intellectual humility</w:t>
      </w:r>
      <w:r w:rsidRPr="00173FED">
        <w:rPr>
          <w:rFonts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8"/>
        <w:gridCol w:w="2538"/>
      </w:tblGrid>
      <w:tr w:rsidR="00A85C71" w:rsidRPr="00173FED" w14:paraId="128538AE" w14:textId="77777777" w:rsidTr="003F07C9">
        <w:tc>
          <w:tcPr>
            <w:tcW w:w="7038" w:type="dxa"/>
          </w:tcPr>
          <w:p w14:paraId="4140E685" w14:textId="77777777" w:rsidR="00A85C71" w:rsidRPr="00173FED" w:rsidRDefault="00A85C71" w:rsidP="003F07C9">
            <w:pPr>
              <w:rPr>
                <w:rFonts w:cs="Times New Roman"/>
              </w:rPr>
            </w:pPr>
            <w:r w:rsidRPr="00173FED">
              <w:rPr>
                <w:rFonts w:cs="Times New Roman"/>
                <w:noProof/>
                <w:lang w:eastAsia="en-US"/>
              </w:rPr>
              <w:lastRenderedPageBreak/>
              <w:drawing>
                <wp:inline distT="0" distB="0" distL="0" distR="0" wp14:anchorId="1CF36848" wp14:editId="40F4481B">
                  <wp:extent cx="4014743" cy="2565198"/>
                  <wp:effectExtent l="0" t="0" r="0" b="635"/>
                  <wp:docPr id="8" name="Picture 3" descr=":Mod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 2.jpg"/>
                          <pic:cNvPicPr>
                            <a:picLocks noChangeAspect="1" noChangeArrowheads="1"/>
                          </pic:cNvPicPr>
                        </pic:nvPicPr>
                        <pic:blipFill rotWithShape="1">
                          <a:blip r:embed="rId7"/>
                          <a:srcRect b="18494"/>
                          <a:stretch/>
                        </pic:blipFill>
                        <pic:spPr bwMode="auto">
                          <a:xfrm>
                            <a:off x="0" y="0"/>
                            <a:ext cx="4018198" cy="25674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538" w:type="dxa"/>
            <w:vAlign w:val="center"/>
          </w:tcPr>
          <w:p w14:paraId="71D85015" w14:textId="77777777" w:rsidR="00A85C71" w:rsidRPr="00173FED" w:rsidRDefault="00A85C71" w:rsidP="003F07C9">
            <w:pPr>
              <w:rPr>
                <w:rFonts w:cs="Times New Roman"/>
              </w:rPr>
            </w:pPr>
            <w:r w:rsidRPr="00173FED">
              <w:rPr>
                <w:rFonts w:cs="Times New Roman"/>
                <w:b/>
              </w:rPr>
              <w:t>Figure 1:</w:t>
            </w:r>
            <w:r w:rsidRPr="00173FED">
              <w:rPr>
                <w:rFonts w:cs="Times New Roman"/>
              </w:rPr>
              <w:t xml:space="preserve"> multiply mediated recognition. The criterion is some salient variable, such as the population of a city or the number of deaths from a particular cause. Mediators include newspapers, television news, social media feeds, and conversations. Recognition refers to one’s ability to recognize or recall instances of the criterion (from Alfano &amp; Skorburg 2016a).</w:t>
            </w:r>
          </w:p>
        </w:tc>
      </w:tr>
    </w:tbl>
    <w:p w14:paraId="1BDC3937" w14:textId="77777777" w:rsidR="00A85C71" w:rsidRPr="00173FED" w:rsidRDefault="00A85C71" w:rsidP="00A85C71">
      <w:pPr>
        <w:rPr>
          <w:rFonts w:cs="Times New Roman"/>
        </w:rPr>
      </w:pPr>
    </w:p>
    <w:p w14:paraId="6A8BA9D3" w14:textId="094E5242" w:rsidR="00A85C71" w:rsidRPr="00173FED" w:rsidRDefault="00A85C71" w:rsidP="00A85C71">
      <w:pPr>
        <w:rPr>
          <w:rFonts w:cs="Times New Roman"/>
        </w:rPr>
      </w:pPr>
      <w:r w:rsidRPr="00173FED">
        <w:rPr>
          <w:rFonts w:cs="Times New Roman"/>
        </w:rPr>
        <w:t xml:space="preserve">In past and ongoing work, I have visualized the conceptual structure of </w:t>
      </w:r>
      <w:r w:rsidR="005A2A4D" w:rsidRPr="00173FED">
        <w:rPr>
          <w:rFonts w:cs="Times New Roman"/>
        </w:rPr>
        <w:t>intellectual humility</w:t>
      </w:r>
      <w:r w:rsidRPr="00173FED">
        <w:rPr>
          <w:rFonts w:cs="Times New Roman"/>
        </w:rPr>
        <w:t xml:space="preserve"> (Christen et al. forthcoming – Figures 2 and 3), developed a self-report and informant-report scale of </w:t>
      </w:r>
      <w:r w:rsidR="00644161" w:rsidRPr="00173FED">
        <w:rPr>
          <w:rFonts w:cs="Times New Roman"/>
        </w:rPr>
        <w:t>intellectual humility’s</w:t>
      </w:r>
      <w:r w:rsidRPr="00173FED">
        <w:rPr>
          <w:rFonts w:cs="Times New Roman"/>
        </w:rPr>
        <w:t xml:space="preserve"> main dimensions (Alfano et al. </w:t>
      </w:r>
      <w:r w:rsidR="00AC3F9B" w:rsidRPr="00173FED">
        <w:rPr>
          <w:rFonts w:cs="Times New Roman"/>
        </w:rPr>
        <w:t>forthcoming</w:t>
      </w:r>
      <w:r w:rsidRPr="00173FED">
        <w:rPr>
          <w:rFonts w:cs="Times New Roman"/>
        </w:rPr>
        <w:t xml:space="preserve">), and constructed an externalist framework for conceiving of the development, manifestation, and constitution of trustworthiness (Alfano 2013, 2014, 2016a, 2016b; Alfano &amp; Skorburg </w:t>
      </w:r>
      <w:r w:rsidR="00F7512D" w:rsidRPr="00173FED">
        <w:rPr>
          <w:rFonts w:cs="Times New Roman"/>
        </w:rPr>
        <w:t>2017a</w:t>
      </w:r>
      <w:r w:rsidRPr="00173FED">
        <w:rPr>
          <w:rFonts w:cs="Times New Roman"/>
        </w:rPr>
        <w:t xml:space="preserve">, </w:t>
      </w:r>
      <w:r w:rsidR="00F7512D" w:rsidRPr="00173FED">
        <w:rPr>
          <w:rFonts w:cs="Times New Roman"/>
        </w:rPr>
        <w:t>2017b</w:t>
      </w:r>
      <w:r w:rsidRPr="00173FED">
        <w:rPr>
          <w:rFonts w:cs="Times New Roman"/>
        </w:rPr>
        <w:t xml:space="preserve">) and </w:t>
      </w:r>
      <w:r w:rsidR="007E5065" w:rsidRPr="00173FED">
        <w:rPr>
          <w:rFonts w:cs="Times New Roman"/>
        </w:rPr>
        <w:t>intellectual humility</w:t>
      </w:r>
      <w:r w:rsidRPr="00173FED">
        <w:rPr>
          <w:rFonts w:cs="Times New Roman"/>
        </w:rPr>
        <w:t xml:space="preserve"> (Alfano 2015</w:t>
      </w:r>
      <w:r w:rsidR="007821D4">
        <w:rPr>
          <w:rFonts w:cs="Times New Roman"/>
        </w:rPr>
        <w:t>a</w:t>
      </w:r>
      <w:r w:rsidRPr="00173FED">
        <w:rPr>
          <w:rFonts w:cs="Times New Roman"/>
        </w:rPr>
        <w:t xml:space="preserve">; Alfano &amp; Robinson forthcoming a, forthcoming b). </w:t>
      </w:r>
    </w:p>
    <w:p w14:paraId="0AFF025C" w14:textId="77777777" w:rsidR="00A85C71" w:rsidRPr="00173FED" w:rsidRDefault="00A85C71" w:rsidP="00A85C71">
      <w:pPr>
        <w:rPr>
          <w:rFonts w:cs="Times New Roman"/>
        </w:rPr>
      </w:pPr>
    </w:p>
    <w:p w14:paraId="740A3CD0" w14:textId="77777777" w:rsidR="00A85C71" w:rsidRPr="00173FED" w:rsidRDefault="00A85C71" w:rsidP="00A85C71">
      <w:pPr>
        <w:rPr>
          <w:rFonts w:cs="Times New Roman"/>
        </w:rPr>
      </w:pPr>
      <w:r w:rsidRPr="00173FED">
        <w:rPr>
          <w:rFonts w:cs="Times New Roman"/>
          <w:b/>
        </w:rPr>
        <w:t xml:space="preserve">Figure 2: </w:t>
      </w:r>
      <w:r w:rsidRPr="00173FED">
        <w:rPr>
          <w:rFonts w:cs="Times New Roman"/>
        </w:rPr>
        <w:t>The structure of IH and closely related constructs (from Christen et al. forthcoming)</w:t>
      </w:r>
    </w:p>
    <w:p w14:paraId="47CBFD02" w14:textId="77777777" w:rsidR="00A85C71" w:rsidRPr="00173FED" w:rsidRDefault="00A85C71" w:rsidP="00A85C71">
      <w:pPr>
        <w:jc w:val="center"/>
        <w:rPr>
          <w:rFonts w:cs="Times New Roman"/>
          <w:b/>
        </w:rPr>
      </w:pPr>
      <w:r w:rsidRPr="00173FED">
        <w:rPr>
          <w:rFonts w:cs="Times New Roman"/>
          <w:b/>
          <w:noProof/>
          <w:lang w:eastAsia="en-US"/>
        </w:rPr>
        <w:drawing>
          <wp:inline distT="0" distB="0" distL="0" distR="0" wp14:anchorId="767F0541" wp14:editId="01F97977">
            <wp:extent cx="4572000" cy="3932692"/>
            <wp:effectExtent l="0" t="0" r="0" b="4445"/>
            <wp:docPr id="3" name="Picture 3" descr="Crucial SSD:Users:markalfano:Dropbox:IH Project:Papers:Semantic Analysis:Figures:Figures all terms:synonyms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cial SSD:Users:markalfano:Dropbox:IH Project:Papers:Semantic Analysis:Figures:Figures all terms:synonyms engli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532" cy="3933150"/>
                    </a:xfrm>
                    <a:prstGeom prst="rect">
                      <a:avLst/>
                    </a:prstGeom>
                    <a:noFill/>
                    <a:ln>
                      <a:noFill/>
                    </a:ln>
                  </pic:spPr>
                </pic:pic>
              </a:graphicData>
            </a:graphic>
          </wp:inline>
        </w:drawing>
      </w:r>
    </w:p>
    <w:p w14:paraId="77B622E5" w14:textId="77777777" w:rsidR="00A85C71" w:rsidRPr="00173FED" w:rsidRDefault="00A85C71" w:rsidP="00A85C71">
      <w:pPr>
        <w:rPr>
          <w:rFonts w:cs="Times New Roman"/>
          <w:b/>
        </w:rPr>
      </w:pPr>
      <w:r w:rsidRPr="00173FED">
        <w:rPr>
          <w:rFonts w:cs="Times New Roman"/>
          <w:b/>
        </w:rPr>
        <w:t xml:space="preserve">Figure 3: </w:t>
      </w:r>
      <w:r w:rsidRPr="00173FED">
        <w:rPr>
          <w:rFonts w:cs="Times New Roman"/>
        </w:rPr>
        <w:t>The structure of constructs contrary to IH (from Christen et al. forthcoming)</w:t>
      </w:r>
    </w:p>
    <w:p w14:paraId="21659DFC" w14:textId="77777777" w:rsidR="00A85C71" w:rsidRPr="00173FED" w:rsidRDefault="00A85C71" w:rsidP="00A85C71">
      <w:pPr>
        <w:jc w:val="center"/>
        <w:rPr>
          <w:rFonts w:cs="Times New Roman"/>
        </w:rPr>
      </w:pPr>
      <w:r w:rsidRPr="00173FED">
        <w:rPr>
          <w:rFonts w:cs="Times New Roman"/>
          <w:noProof/>
          <w:lang w:eastAsia="en-US"/>
        </w:rPr>
        <w:drawing>
          <wp:inline distT="0" distB="0" distL="0" distR="0" wp14:anchorId="5AB57E9B" wp14:editId="7FC6D8DF">
            <wp:extent cx="4534761" cy="3920067"/>
            <wp:effectExtent l="0" t="0" r="12065" b="0"/>
            <wp:docPr id="4" name="Picture 4" descr="Crucial SSD:Users:markalfano:Dropbox:IH Project:Papers:Semantic Analysis:Figures:Figures all terms:antonyms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cial SSD:Users:markalfano:Dropbox:IH Project:Papers:Semantic Analysis:Figures:Figures all terms:antonyms engli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4761" cy="3920067"/>
                    </a:xfrm>
                    <a:prstGeom prst="rect">
                      <a:avLst/>
                    </a:prstGeom>
                    <a:noFill/>
                    <a:ln>
                      <a:noFill/>
                    </a:ln>
                  </pic:spPr>
                </pic:pic>
              </a:graphicData>
            </a:graphic>
          </wp:inline>
        </w:drawing>
      </w:r>
    </w:p>
    <w:p w14:paraId="526A8A83" w14:textId="77777777" w:rsidR="00A85C71" w:rsidRPr="00173FED" w:rsidRDefault="00A85C71" w:rsidP="00A85C71">
      <w:pPr>
        <w:rPr>
          <w:rFonts w:cs="Times New Roman"/>
        </w:rPr>
      </w:pPr>
    </w:p>
    <w:p w14:paraId="5C50A5BF" w14:textId="59035FBB" w:rsidR="00A85C71" w:rsidRPr="00173FED" w:rsidRDefault="007E3BD4" w:rsidP="00A85C71">
      <w:pPr>
        <w:rPr>
          <w:rFonts w:cs="Times New Roman"/>
        </w:rPr>
      </w:pPr>
      <w:r w:rsidRPr="00173FED">
        <w:rPr>
          <w:rFonts w:cs="Times New Roman"/>
        </w:rPr>
        <w:t>In</w:t>
      </w:r>
      <w:r w:rsidR="00A85C71" w:rsidRPr="00173FED">
        <w:rPr>
          <w:rFonts w:cs="Times New Roman"/>
        </w:rPr>
        <w:t xml:space="preserve"> Alfano</w:t>
      </w:r>
      <w:r w:rsidRPr="00173FED">
        <w:rPr>
          <w:rFonts w:cs="Times New Roman"/>
        </w:rPr>
        <w:t xml:space="preserve"> &amp; Skorburg</w:t>
      </w:r>
      <w:r w:rsidR="00A85C71" w:rsidRPr="00173FED">
        <w:rPr>
          <w:rFonts w:cs="Times New Roman"/>
        </w:rPr>
        <w:t xml:space="preserve"> (</w:t>
      </w:r>
      <w:r w:rsidR="00CA039E" w:rsidRPr="00173FED">
        <w:rPr>
          <w:rFonts w:cs="Times New Roman"/>
        </w:rPr>
        <w:t>2017b</w:t>
      </w:r>
      <w:r w:rsidR="0007426E" w:rsidRPr="00173FED">
        <w:rPr>
          <w:rFonts w:cs="Times New Roman"/>
        </w:rPr>
        <w:t>, forthcoming a</w:t>
      </w:r>
      <w:r w:rsidR="00A85C71" w:rsidRPr="00173FED">
        <w:rPr>
          <w:rFonts w:cs="Times New Roman"/>
        </w:rPr>
        <w:t xml:space="preserve">), I argue that one’s epistemic character can be embedded or extended in one’s material, social, and political context, and that this embedding or extension can be developmental, structural, or constitutive. This position jibes well with recent developments in virtue epistemology that dilate the focus of evaluation from the individual agent to the community (Turri et al. </w:t>
      </w:r>
      <w:r w:rsidR="00BB316A" w:rsidRPr="00173FED">
        <w:rPr>
          <w:rFonts w:cs="Times New Roman"/>
        </w:rPr>
        <w:t>2017</w:t>
      </w:r>
      <w:r w:rsidR="00A85C71" w:rsidRPr="00173FED">
        <w:rPr>
          <w:rFonts w:cs="Times New Roman"/>
        </w:rPr>
        <w:t>). In Alfano (</w:t>
      </w:r>
      <w:r w:rsidR="00476E76" w:rsidRPr="00173FED">
        <w:rPr>
          <w:rFonts w:cs="Times New Roman"/>
        </w:rPr>
        <w:t>2017</w:t>
      </w:r>
      <w:r w:rsidR="00A85C71" w:rsidRPr="00173FED">
        <w:rPr>
          <w:rFonts w:cs="Times New Roman"/>
        </w:rPr>
        <w:t xml:space="preserve">; see also Zollman 2007), I make a first foray into understanding the </w:t>
      </w:r>
      <w:r w:rsidR="00A85C71" w:rsidRPr="00173FED">
        <w:rPr>
          <w:rFonts w:cs="Times New Roman"/>
          <w:i/>
        </w:rPr>
        <w:t>topology</w:t>
      </w:r>
      <w:r w:rsidR="00A85C71" w:rsidRPr="00173FED">
        <w:rPr>
          <w:rFonts w:cs="Times New Roman"/>
        </w:rPr>
        <w:t xml:space="preserve"> of epistemic communities, asking whether and to what extent it is desirable for trust to be reflexive, symmetric, transitive, and Euclidean.</w:t>
      </w:r>
    </w:p>
    <w:p w14:paraId="575240C3" w14:textId="769C5F0E" w:rsidR="004456E7" w:rsidRPr="00173FED" w:rsidRDefault="0001570C" w:rsidP="0001570C">
      <w:pPr>
        <w:ind w:firstLine="720"/>
        <w:rPr>
          <w:rFonts w:cs="Times New Roman"/>
        </w:rPr>
      </w:pPr>
      <w:r w:rsidRPr="00173FED">
        <w:rPr>
          <w:rFonts w:cs="Times New Roman"/>
        </w:rPr>
        <w:t>The astronomical amounts of information available through ICT could only be digested by an immortal, and the speed with which more information is added has led ICT experts to compare keeping up with the latest news and research to “drinking from a fire hose” (Roman &amp; Colle 2003). While there are many accurate sources on the Internet, they must be sifted from the spammers, concern trolls, practical jokers, conspiracy theorists, counterintelligence sock-puppets, and outright liars who also proliferate onlin</w:t>
      </w:r>
      <w:r w:rsidR="00CC78F2" w:rsidRPr="00173FED">
        <w:rPr>
          <w:rFonts w:cs="Times New Roman"/>
        </w:rPr>
        <w:t>e. Furthermore, the promise of diverse information sources</w:t>
      </w:r>
      <w:r w:rsidRPr="00173FED">
        <w:rPr>
          <w:rFonts w:cs="Times New Roman"/>
        </w:rPr>
        <w:t xml:space="preserve"> is easily and often accidentally quashed as we construct “filter bubbles” around ourselves (Pariser 2011). Lotan (2014), a data scientist who specializes in visualizing social networks’ reactions to violent conflict, has argued that, because media are increasingly optimized for engagement rather than truth or reliability, “we are building personalized propaganda engines that feed users content which makes them feel good and throws away the uncomfortable bits.”</w:t>
      </w:r>
    </w:p>
    <w:p w14:paraId="44093113" w14:textId="201427ED" w:rsidR="00FF2C37" w:rsidRPr="00173FED" w:rsidRDefault="00FF2C37" w:rsidP="00FF2C37">
      <w:pPr>
        <w:ind w:firstLine="720"/>
        <w:rPr>
          <w:rFonts w:cs="Times New Roman"/>
        </w:rPr>
      </w:pPr>
      <w:r w:rsidRPr="00173FED">
        <w:rPr>
          <w:rFonts w:cs="Times New Roman"/>
        </w:rPr>
        <w:t>In the right material, social, and political context, cognitive miserliness might count as thrift, but cognitively speaking, there are no free lunches. Decreased cognitive demands and increased access come at the price of epistemic vulnerability.</w:t>
      </w:r>
      <w:r w:rsidR="007947BA" w:rsidRPr="00173FED">
        <w:rPr>
          <w:rStyle w:val="FootnoteReference"/>
          <w:rFonts w:cs="Times New Roman"/>
        </w:rPr>
        <w:footnoteReference w:id="3"/>
      </w:r>
      <w:r w:rsidRPr="00173FED">
        <w:rPr>
          <w:rFonts w:cs="Times New Roman"/>
        </w:rPr>
        <w:t xml:space="preserve"> If I rely on you for information about appropriate attire for a party, for example, I’m vulnerable to being underdressed or overdressed if your report is misleading. And ignorance can lead to poor decisions about weightier matters: a</w:t>
      </w:r>
      <w:r w:rsidRPr="00173FED">
        <w:rPr>
          <w:rFonts w:cs="Times New Roman"/>
          <w:color w:val="222222"/>
          <w:shd w:val="clear" w:color="auto" w:fill="FFFFFF"/>
        </w:rPr>
        <w:t xml:space="preserve"> recent study showed that Americans who were less capable of placing Ukraine on a map of the world were more inclined to prefer military intervention by the USA to overturn the Russian annexation of Crimea (Dropp et al. 2014).</w:t>
      </w:r>
      <w:r w:rsidRPr="00173FED">
        <w:rPr>
          <w:rFonts w:cs="Times New Roman"/>
        </w:rPr>
        <w:t xml:space="preserve"> </w:t>
      </w:r>
    </w:p>
    <w:p w14:paraId="2FAC7208" w14:textId="651455C0" w:rsidR="00FF2C37" w:rsidRPr="00173FED" w:rsidRDefault="00FF2C37" w:rsidP="00FF2C37">
      <w:pPr>
        <w:ind w:firstLine="720"/>
        <w:rPr>
          <w:rFonts w:cs="Times New Roman"/>
        </w:rPr>
      </w:pPr>
      <w:r w:rsidRPr="00173FED">
        <w:rPr>
          <w:rFonts w:cs="Times New Roman"/>
        </w:rPr>
        <w:t>Epistemic vulnerability also affects the availability and recognition heuristics, which are only as reliable as the links among the criterion, media, and recognition (Alfano &amp; Skorburg 2016a). For instance, in 2015, nearly 1146 civilians were killed by the police in the United States,</w:t>
      </w:r>
      <w:r w:rsidRPr="00173FED">
        <w:rPr>
          <w:rStyle w:val="FootnoteReference"/>
          <w:rFonts w:cs="Times New Roman"/>
        </w:rPr>
        <w:footnoteReference w:id="4"/>
      </w:r>
      <w:r w:rsidRPr="00173FED">
        <w:rPr>
          <w:rFonts w:cs="Times New Roman"/>
        </w:rPr>
        <w:t xml:space="preserve"> whereas 41 police officers were killed in the line of duty by civilians – a record low.</w:t>
      </w:r>
      <w:r w:rsidRPr="00173FED">
        <w:rPr>
          <w:rStyle w:val="FootnoteReference"/>
          <w:rFonts w:cs="Times New Roman"/>
        </w:rPr>
        <w:footnoteReference w:id="5"/>
      </w:r>
      <w:r w:rsidRPr="00173FED">
        <w:rPr>
          <w:rFonts w:cs="Times New Roman"/>
        </w:rPr>
        <w:t xml:space="preserve"> Despite these statistics, between 2014 and 2015 Gallup recorded a seven percentage-point increase in public perception of crime, presumably in part because of sensationalistic crime journalism, filter bubbles on social media, and various other problematic aspects of ICT.</w:t>
      </w:r>
      <w:r w:rsidRPr="00173FED">
        <w:rPr>
          <w:rStyle w:val="FootnoteReference"/>
          <w:rFonts w:cs="Times New Roman"/>
        </w:rPr>
        <w:footnoteReference w:id="6"/>
      </w:r>
      <w:r w:rsidR="00124F6D" w:rsidRPr="00173FED">
        <w:rPr>
          <w:rFonts w:cs="Times New Roman"/>
        </w:rPr>
        <w:t xml:space="preserve"> Now Donald Trump, after campaigning on the premise that crime is rampant and increasing, is president of the country.</w:t>
      </w:r>
    </w:p>
    <w:p w14:paraId="059F655E" w14:textId="46EA6B2F" w:rsidR="00FF2C37" w:rsidRPr="00173FED" w:rsidRDefault="00FF2C37" w:rsidP="00FF2C37">
      <w:pPr>
        <w:ind w:firstLine="720"/>
        <w:rPr>
          <w:rFonts w:cs="Times New Roman"/>
        </w:rPr>
      </w:pPr>
      <w:r w:rsidRPr="00173FED">
        <w:rPr>
          <w:rFonts w:cs="Times New Roman"/>
        </w:rPr>
        <w:t xml:space="preserve">When other people have self-serving interests in my being ignorant or misinformed, I risk much more than embarrassment at wearing the wrong outfit. Moreover, when people who would benefit from my ignorance or error have control over the sources or conduits of information on which I rely, they have the power to systematically influence my knowledge and my thinking. In </w:t>
      </w:r>
      <w:r w:rsidR="00BF7012" w:rsidRPr="00173FED">
        <w:rPr>
          <w:rFonts w:cs="Times New Roman"/>
        </w:rPr>
        <w:t>Alfano &amp; Skorburg (2017</w:t>
      </w:r>
      <w:r w:rsidRPr="00173FED">
        <w:rPr>
          <w:rFonts w:cs="Times New Roman"/>
        </w:rPr>
        <w:t xml:space="preserve">a), I class such systematic biases and errors under the rubric of </w:t>
      </w:r>
      <w:r w:rsidRPr="00173FED">
        <w:rPr>
          <w:rFonts w:cs="Times New Roman"/>
          <w:i/>
        </w:rPr>
        <w:t>testimonial injustice</w:t>
      </w:r>
      <w:r w:rsidRPr="00173FED">
        <w:rPr>
          <w:rFonts w:cs="Times New Roman"/>
        </w:rPr>
        <w:t xml:space="preserve"> (Fricker 2007) and demonstrate their prevalence in </w:t>
      </w:r>
      <w:r w:rsidRPr="00173FED">
        <w:rPr>
          <w:rFonts w:cs="Times New Roman"/>
          <w:i/>
        </w:rPr>
        <w:t>New York Times</w:t>
      </w:r>
      <w:r w:rsidRPr="00173FED">
        <w:rPr>
          <w:rFonts w:cs="Times New Roman"/>
        </w:rPr>
        <w:t xml:space="preserve"> coverage of events in Europe versus the rest of the world.</w:t>
      </w:r>
    </w:p>
    <w:p w14:paraId="29687A22" w14:textId="048B462B" w:rsidR="00D865BC" w:rsidRPr="00173FED" w:rsidRDefault="002B25DE" w:rsidP="00944D48">
      <w:pPr>
        <w:ind w:firstLine="720"/>
        <w:rPr>
          <w:rFonts w:cs="Times New Roman"/>
        </w:rPr>
      </w:pPr>
      <w:r w:rsidRPr="00173FED">
        <w:rPr>
          <w:rFonts w:cs="Times New Roman"/>
        </w:rPr>
        <w:t>To illustrate, think about repo</w:t>
      </w:r>
      <w:r w:rsidR="00803DC0" w:rsidRPr="00173FED">
        <w:rPr>
          <w:rFonts w:cs="Times New Roman"/>
        </w:rPr>
        <w:t>rting on terrorism</w:t>
      </w:r>
      <w:r w:rsidRPr="00173FED">
        <w:rPr>
          <w:rFonts w:cs="Times New Roman"/>
        </w:rPr>
        <w:t xml:space="preserve">. </w:t>
      </w:r>
      <w:r w:rsidR="00434D21" w:rsidRPr="00173FED">
        <w:rPr>
          <w:rFonts w:cs="Times New Roman"/>
        </w:rPr>
        <w:t>When terrorists attacked multiple sites in Paris on November 13, 2015, I knew of it within minutes. I received a push notification on my phone from</w:t>
      </w:r>
      <w:r w:rsidR="00FC70ED" w:rsidRPr="00173FED">
        <w:rPr>
          <w:rFonts w:cs="Times New Roman"/>
        </w:rPr>
        <w:t xml:space="preserve"> the</w:t>
      </w:r>
      <w:r w:rsidR="00434D21" w:rsidRPr="00173FED">
        <w:rPr>
          <w:rFonts w:cs="Times New Roman"/>
        </w:rPr>
        <w:t xml:space="preserve"> </w:t>
      </w:r>
      <w:r w:rsidR="00434D21" w:rsidRPr="00173FED">
        <w:rPr>
          <w:rFonts w:cs="Times New Roman"/>
          <w:i/>
        </w:rPr>
        <w:t>Times</w:t>
      </w:r>
      <w:r w:rsidR="00FC70ED" w:rsidRPr="00173FED">
        <w:rPr>
          <w:rFonts w:cs="Times New Roman"/>
          <w:i/>
        </w:rPr>
        <w:t xml:space="preserve"> app</w:t>
      </w:r>
      <w:r w:rsidR="00434D21" w:rsidRPr="00173FED">
        <w:rPr>
          <w:rFonts w:cs="Times New Roman"/>
        </w:rPr>
        <w:t xml:space="preserve"> with first word</w:t>
      </w:r>
      <w:r w:rsidR="00082B22" w:rsidRPr="00173FED">
        <w:rPr>
          <w:rFonts w:cs="Times New Roman"/>
        </w:rPr>
        <w:t xml:space="preserve"> of the attacks</w:t>
      </w:r>
      <w:r w:rsidR="00434D21" w:rsidRPr="00173FED">
        <w:rPr>
          <w:rFonts w:cs="Times New Roman"/>
        </w:rPr>
        <w:t xml:space="preserve">, and in the </w:t>
      </w:r>
      <w:r w:rsidR="00484F33" w:rsidRPr="00173FED">
        <w:rPr>
          <w:rFonts w:cs="Times New Roman"/>
        </w:rPr>
        <w:t>following</w:t>
      </w:r>
      <w:r w:rsidR="00434D21" w:rsidRPr="00173FED">
        <w:rPr>
          <w:rFonts w:cs="Times New Roman"/>
        </w:rPr>
        <w:t xml:space="preserve"> hours I read dozens of reports about the attackers, the victims, the police response, and </w:t>
      </w:r>
      <w:r w:rsidR="00163AD8" w:rsidRPr="00173FED">
        <w:rPr>
          <w:rFonts w:cs="Times New Roman"/>
        </w:rPr>
        <w:t>political implications like</w:t>
      </w:r>
      <w:r w:rsidR="00434D21" w:rsidRPr="00173FED">
        <w:rPr>
          <w:rFonts w:cs="Times New Roman"/>
        </w:rPr>
        <w:t xml:space="preserve"> the three-month state of emergency declared by François Holland.</w:t>
      </w:r>
      <w:r w:rsidR="005C0124" w:rsidRPr="00173FED">
        <w:rPr>
          <w:rFonts w:cs="Times New Roman"/>
        </w:rPr>
        <w:t xml:space="preserve"> </w:t>
      </w:r>
      <w:r w:rsidR="0096606B" w:rsidRPr="00173FED">
        <w:rPr>
          <w:rFonts w:cs="Times New Roman"/>
        </w:rPr>
        <w:t xml:space="preserve">On a typical day, if you ask me whether there was a terror attack in Paris the day before, I’ll be able to answer confidently. My </w:t>
      </w:r>
      <w:r w:rsidR="00845C31" w:rsidRPr="00173FED">
        <w:rPr>
          <w:rFonts w:cs="Times New Roman"/>
        </w:rPr>
        <w:t xml:space="preserve">ongoing </w:t>
      </w:r>
      <w:r w:rsidR="0096606B" w:rsidRPr="00173FED">
        <w:rPr>
          <w:rFonts w:cs="Times New Roman"/>
        </w:rPr>
        <w:t xml:space="preserve">connections to the </w:t>
      </w:r>
      <w:r w:rsidR="0096606B" w:rsidRPr="00173FED">
        <w:rPr>
          <w:rFonts w:cs="Times New Roman"/>
          <w:i/>
        </w:rPr>
        <w:t>Times</w:t>
      </w:r>
      <w:r w:rsidR="0096606B" w:rsidRPr="00173FED">
        <w:rPr>
          <w:rFonts w:cs="Times New Roman"/>
        </w:rPr>
        <w:t>, to Vox Media, to Facebook</w:t>
      </w:r>
      <w:r w:rsidR="00845C31" w:rsidRPr="00173FED">
        <w:rPr>
          <w:rFonts w:cs="Times New Roman"/>
        </w:rPr>
        <w:t>, and to other sources</w:t>
      </w:r>
      <w:r w:rsidR="0096606B" w:rsidRPr="00173FED">
        <w:rPr>
          <w:rFonts w:cs="Times New Roman"/>
        </w:rPr>
        <w:t xml:space="preserve"> will surely have informed me if there was an attack.</w:t>
      </w:r>
      <w:r w:rsidR="00F9741B" w:rsidRPr="00173FED">
        <w:rPr>
          <w:rFonts w:cs="Times New Roman"/>
        </w:rPr>
        <w:t xml:space="preserve"> Since I don’t regard these media as </w:t>
      </w:r>
      <w:r w:rsidR="009D783C" w:rsidRPr="00173FED">
        <w:rPr>
          <w:rFonts w:cs="Times New Roman"/>
        </w:rPr>
        <w:t>fake news</w:t>
      </w:r>
      <w:r w:rsidR="00F9741B" w:rsidRPr="00173FED">
        <w:rPr>
          <w:rFonts w:cs="Times New Roman"/>
        </w:rPr>
        <w:t>, I will believe report</w:t>
      </w:r>
      <w:r w:rsidR="004E0E71" w:rsidRPr="00173FED">
        <w:rPr>
          <w:rFonts w:cs="Times New Roman"/>
        </w:rPr>
        <w:t>s</w:t>
      </w:r>
      <w:r w:rsidR="00F9741B" w:rsidRPr="00173FED">
        <w:rPr>
          <w:rFonts w:cs="Times New Roman"/>
        </w:rPr>
        <w:t xml:space="preserve"> they make about attacks in Paris.</w:t>
      </w:r>
      <w:r w:rsidR="0096606B" w:rsidRPr="00173FED">
        <w:rPr>
          <w:rFonts w:cs="Times New Roman"/>
        </w:rPr>
        <w:t xml:space="preserve"> And if they haven’</w:t>
      </w:r>
      <w:r w:rsidR="0092521F" w:rsidRPr="00173FED">
        <w:rPr>
          <w:rFonts w:cs="Times New Roman"/>
        </w:rPr>
        <w:t>t reported such an event</w:t>
      </w:r>
      <w:r w:rsidR="0096606B" w:rsidRPr="00173FED">
        <w:rPr>
          <w:rFonts w:cs="Times New Roman"/>
        </w:rPr>
        <w:t>, my confidence and trust in this testimonial network will lead me to conclude that there must not have been an attack.</w:t>
      </w:r>
      <w:r w:rsidR="004E0E71" w:rsidRPr="00173FED">
        <w:rPr>
          <w:rFonts w:cs="Times New Roman"/>
        </w:rPr>
        <w:t xml:space="preserve"> As Sandy </w:t>
      </w:r>
      <w:r w:rsidR="004276A2" w:rsidRPr="00173FED">
        <w:rPr>
          <w:rFonts w:cs="Times New Roman"/>
        </w:rPr>
        <w:t>Goldberg</w:t>
      </w:r>
      <w:r w:rsidR="0092403E" w:rsidRPr="00173FED">
        <w:rPr>
          <w:rFonts w:cs="Times New Roman"/>
        </w:rPr>
        <w:t xml:space="preserve"> (2010)</w:t>
      </w:r>
      <w:r w:rsidR="004276A2" w:rsidRPr="00173FED">
        <w:rPr>
          <w:rFonts w:cs="Times New Roman"/>
        </w:rPr>
        <w:t xml:space="preserve"> argues, my position in this testimonial network licenses me to make</w:t>
      </w:r>
      <w:r w:rsidR="0092403E" w:rsidRPr="00173FED">
        <w:rPr>
          <w:rFonts w:cs="Times New Roman"/>
        </w:rPr>
        <w:t xml:space="preserve"> inferences using the “If that were true, I would have heard it by now” heuristic.</w:t>
      </w:r>
    </w:p>
    <w:p w14:paraId="6E98941F" w14:textId="5F1FB73E" w:rsidR="00944D48" w:rsidRPr="00173FED" w:rsidRDefault="00944D48" w:rsidP="00944D48">
      <w:pPr>
        <w:ind w:firstLine="720"/>
        <w:rPr>
          <w:rFonts w:cs="Times New Roman"/>
        </w:rPr>
      </w:pPr>
      <w:r w:rsidRPr="00173FED">
        <w:rPr>
          <w:rFonts w:cs="Times New Roman"/>
        </w:rPr>
        <w:t xml:space="preserve">By contrast, I only learned several days later of the terrorist </w:t>
      </w:r>
      <w:r w:rsidR="000D4D56" w:rsidRPr="00173FED">
        <w:rPr>
          <w:rFonts w:cs="Times New Roman"/>
        </w:rPr>
        <w:t>bombing</w:t>
      </w:r>
      <w:r w:rsidRPr="00173FED">
        <w:rPr>
          <w:rFonts w:cs="Times New Roman"/>
        </w:rPr>
        <w:t xml:space="preserve"> that occurred in Beirut on November 12, 2015. </w:t>
      </w:r>
      <w:r w:rsidR="000D4D56" w:rsidRPr="00173FED">
        <w:rPr>
          <w:rFonts w:cs="Times New Roman"/>
        </w:rPr>
        <w:t>And I did so primarily because</w:t>
      </w:r>
      <w:r w:rsidR="0099765F" w:rsidRPr="00173FED">
        <w:rPr>
          <w:rFonts w:cs="Times New Roman"/>
        </w:rPr>
        <w:t xml:space="preserve"> my one Beiruti friend</w:t>
      </w:r>
      <w:r w:rsidR="000D4D56" w:rsidRPr="00173FED">
        <w:rPr>
          <w:rFonts w:cs="Times New Roman"/>
        </w:rPr>
        <w:t xml:space="preserve"> </w:t>
      </w:r>
      <w:r w:rsidR="0099765F" w:rsidRPr="00173FED">
        <w:rPr>
          <w:rFonts w:cs="Times New Roman"/>
        </w:rPr>
        <w:t>was</w:t>
      </w:r>
      <w:r w:rsidR="000D4D56" w:rsidRPr="00173FED">
        <w:rPr>
          <w:rFonts w:cs="Times New Roman"/>
        </w:rPr>
        <w:t xml:space="preserve"> complaining </w:t>
      </w:r>
      <w:r w:rsidR="0099765F" w:rsidRPr="00173FED">
        <w:rPr>
          <w:rFonts w:cs="Times New Roman"/>
        </w:rPr>
        <w:t>on</w:t>
      </w:r>
      <w:r w:rsidR="000D4D56" w:rsidRPr="00173FED">
        <w:rPr>
          <w:rFonts w:cs="Times New Roman"/>
        </w:rPr>
        <w:t xml:space="preserve"> Facebook that it was not fair that </w:t>
      </w:r>
      <w:r w:rsidR="00066A02" w:rsidRPr="00173FED">
        <w:rPr>
          <w:rFonts w:cs="Times New Roman"/>
        </w:rPr>
        <w:t xml:space="preserve">the attack in </w:t>
      </w:r>
      <w:r w:rsidR="000D4D56" w:rsidRPr="00173FED">
        <w:rPr>
          <w:rFonts w:cs="Times New Roman"/>
        </w:rPr>
        <w:t>Paris drew the attention of the Western media while</w:t>
      </w:r>
      <w:r w:rsidR="00066A02" w:rsidRPr="00173FED">
        <w:rPr>
          <w:rFonts w:cs="Times New Roman"/>
        </w:rPr>
        <w:t xml:space="preserve"> the one in</w:t>
      </w:r>
      <w:r w:rsidR="000D4D56" w:rsidRPr="00173FED">
        <w:rPr>
          <w:rFonts w:cs="Times New Roman"/>
        </w:rPr>
        <w:t xml:space="preserve"> Beirut did not. I know a few things about the Beirut attacks, but not nearly as much as I do about the Paris attacks. This is partly because the media I read covered Paris in more detai</w:t>
      </w:r>
      <w:r w:rsidR="007E2A39" w:rsidRPr="00173FED">
        <w:rPr>
          <w:rFonts w:cs="Times New Roman"/>
        </w:rPr>
        <w:t>l but also partly because I am</w:t>
      </w:r>
      <w:r w:rsidR="000D4D56" w:rsidRPr="00173FED">
        <w:rPr>
          <w:rFonts w:cs="Times New Roman"/>
        </w:rPr>
        <w:t xml:space="preserve"> more likely to click on and read an article about an attack in Paris than I am to click on and read an article about an attack in </w:t>
      </w:r>
      <w:r w:rsidR="002329E6" w:rsidRPr="00173FED">
        <w:rPr>
          <w:rFonts w:cs="Times New Roman"/>
        </w:rPr>
        <w:t>Beirut</w:t>
      </w:r>
      <w:r w:rsidR="000D4D56" w:rsidRPr="00173FED">
        <w:rPr>
          <w:rFonts w:cs="Times New Roman"/>
        </w:rPr>
        <w:t>. That I and many others are so disposed is one of the reasons for the disproportion</w:t>
      </w:r>
      <w:r w:rsidR="007916C4" w:rsidRPr="00173FED">
        <w:rPr>
          <w:rFonts w:cs="Times New Roman"/>
        </w:rPr>
        <w:t xml:space="preserve">ate coverage in the first place, since papers like the </w:t>
      </w:r>
      <w:r w:rsidR="007916C4" w:rsidRPr="00173FED">
        <w:rPr>
          <w:rFonts w:cs="Times New Roman"/>
          <w:i/>
        </w:rPr>
        <w:t>Times</w:t>
      </w:r>
      <w:r w:rsidR="007916C4" w:rsidRPr="00173FED">
        <w:rPr>
          <w:rFonts w:cs="Times New Roman"/>
        </w:rPr>
        <w:t xml:space="preserve"> need to generate enough engagement with their reporting to earn advertising revenue to keep their venture</w:t>
      </w:r>
      <w:r w:rsidR="002A2975" w:rsidRPr="00173FED">
        <w:rPr>
          <w:rFonts w:cs="Times New Roman"/>
        </w:rPr>
        <w:t>s</w:t>
      </w:r>
      <w:r w:rsidR="007916C4" w:rsidRPr="00173FED">
        <w:rPr>
          <w:rFonts w:cs="Times New Roman"/>
        </w:rPr>
        <w:t xml:space="preserve"> afloat. </w:t>
      </w:r>
      <w:r w:rsidR="00A30702" w:rsidRPr="00173FED">
        <w:rPr>
          <w:rFonts w:cs="Times New Roman"/>
        </w:rPr>
        <w:t xml:space="preserve">On a typical day, if you ask me whether there was a terror attack in Beirut the day before, my confidence in responding will be one-sided. My ongoing connections to the </w:t>
      </w:r>
      <w:r w:rsidR="00A30702" w:rsidRPr="00173FED">
        <w:rPr>
          <w:rFonts w:cs="Times New Roman"/>
          <w:i/>
        </w:rPr>
        <w:t>Times</w:t>
      </w:r>
      <w:r w:rsidR="00A30702" w:rsidRPr="00173FED">
        <w:rPr>
          <w:rFonts w:cs="Times New Roman"/>
        </w:rPr>
        <w:t xml:space="preserve">, to Vox Media, to Facebook, and to other sources may have informed me of an attack. If they did, I will surely have trusted them, so I will be able to answer affirmatively with conviction. However, they may not have reported such an event even if it did occur, and even if they did report it, I may have missed the (smaller, tucked-away) headline. After all, I don’t read through the whole newspaper every day. Life is short, and philosophy has ruined me for speed-reading. </w:t>
      </w:r>
      <w:r w:rsidR="00253921" w:rsidRPr="00173FED">
        <w:rPr>
          <w:rFonts w:cs="Times New Roman"/>
        </w:rPr>
        <w:t xml:space="preserve">If the sources I trust haven’t reported – or haven’t reported in a sufficiently prominent way to get my attention – an attack in Beirut, </w:t>
      </w:r>
      <w:r w:rsidR="0020358C" w:rsidRPr="00173FED">
        <w:rPr>
          <w:rFonts w:cs="Times New Roman"/>
        </w:rPr>
        <w:t>I will not have sufficient confidence in my testimonial network to lead me to conclude that there must not have been an attack.</w:t>
      </w:r>
      <w:r w:rsidR="00F56625" w:rsidRPr="00173FED">
        <w:rPr>
          <w:rFonts w:cs="Times New Roman"/>
        </w:rPr>
        <w:t xml:space="preserve"> Of attacks in Paris, I can say that if they’d happened, I would have heard by now; of attacks in Beirut, not so much.</w:t>
      </w:r>
    </w:p>
    <w:p w14:paraId="3C1CE80C" w14:textId="6A313CD5" w:rsidR="008C1585" w:rsidRPr="00173FED" w:rsidRDefault="008C1585" w:rsidP="00944D48">
      <w:pPr>
        <w:ind w:firstLine="720"/>
        <w:rPr>
          <w:rFonts w:cs="Times New Roman"/>
        </w:rPr>
      </w:pPr>
      <w:r w:rsidRPr="00173FED">
        <w:rPr>
          <w:rFonts w:cs="Times New Roman"/>
        </w:rPr>
        <w:t xml:space="preserve">I live in </w:t>
      </w:r>
      <w:r w:rsidR="00EF4CEA" w:rsidRPr="00173FED">
        <w:rPr>
          <w:rFonts w:cs="Times New Roman"/>
        </w:rPr>
        <w:t>The Hague</w:t>
      </w:r>
      <w:r w:rsidRPr="00173FED">
        <w:rPr>
          <w:rFonts w:cs="Times New Roman"/>
        </w:rPr>
        <w:t xml:space="preserve">, which is a short </w:t>
      </w:r>
      <w:r w:rsidR="002507C0" w:rsidRPr="00173FED">
        <w:rPr>
          <w:rFonts w:cs="Times New Roman"/>
        </w:rPr>
        <w:t>train ride from Paris. S</w:t>
      </w:r>
      <w:r w:rsidR="00EF4CEA" w:rsidRPr="00173FED">
        <w:rPr>
          <w:rFonts w:cs="Times New Roman"/>
        </w:rPr>
        <w:t xml:space="preserve">everal of the attackers in Paris hailed from </w:t>
      </w:r>
      <w:r w:rsidR="00751B5B" w:rsidRPr="00173FED">
        <w:rPr>
          <w:rFonts w:cs="Times New Roman"/>
        </w:rPr>
        <w:t xml:space="preserve">Brussels, which is even closer. Furthermore, at least until the state of emergency was declared, international travel within the Schengen area did not require a passport, so in principle someone who wanted to commit an attack like the one in Paris could easily have done so in my city instead. The same does not hold for Beirut. Given these geographic and political considerations, it makes some sense to focus more of my attention on what happens in Paris than on what happens in Beirut. However, when I consider whether the life of a Parisian is worth </w:t>
      </w:r>
      <w:r w:rsidR="00550A1F" w:rsidRPr="00173FED">
        <w:rPr>
          <w:rFonts w:cs="Times New Roman"/>
        </w:rPr>
        <w:t xml:space="preserve">more than the life of a Beiruti, whether a Parisian is more worthy of mourning than a Beiruti, or </w:t>
      </w:r>
      <w:r w:rsidR="00B95C40" w:rsidRPr="00173FED">
        <w:rPr>
          <w:rFonts w:cs="Times New Roman"/>
        </w:rPr>
        <w:t xml:space="preserve">whether Parisians deserve better security than Beirutis simply in virtue of their being Parisians and Beirutis, I want to answer negatively. The systematic bias of the epistemic and testimonial networks into which I’ve plugged myself </w:t>
      </w:r>
      <w:r w:rsidR="00E96BC2" w:rsidRPr="00173FED">
        <w:rPr>
          <w:rFonts w:cs="Times New Roman"/>
        </w:rPr>
        <w:t>belies</w:t>
      </w:r>
      <w:r w:rsidR="00B95C40" w:rsidRPr="00173FED">
        <w:rPr>
          <w:rFonts w:cs="Times New Roman"/>
        </w:rPr>
        <w:t xml:space="preserve"> my egalitarian and cosmopolitan values. </w:t>
      </w:r>
      <w:r w:rsidR="001264A9" w:rsidRPr="00173FED">
        <w:rPr>
          <w:rFonts w:cs="Times New Roman"/>
        </w:rPr>
        <w:t xml:space="preserve">I may say – both to others and to myself – that every life is on some level equally worthy of concern, protection, and remembrance. I may give lip service to the </w:t>
      </w:r>
      <w:r w:rsidR="001F22B5" w:rsidRPr="00173FED">
        <w:rPr>
          <w:rFonts w:cs="Times New Roman"/>
        </w:rPr>
        <w:t>tradition</w:t>
      </w:r>
      <w:r w:rsidR="003C6DE9" w:rsidRPr="00173FED">
        <w:rPr>
          <w:rFonts w:cs="Times New Roman"/>
        </w:rPr>
        <w:t xml:space="preserve"> of </w:t>
      </w:r>
      <w:r w:rsidR="00BA00AA" w:rsidRPr="00173FED">
        <w:rPr>
          <w:rFonts w:cs="Times New Roman"/>
          <w:i/>
        </w:rPr>
        <w:t>zachor</w:t>
      </w:r>
      <w:r w:rsidR="00BA00AA" w:rsidRPr="00173FED">
        <w:rPr>
          <w:rFonts w:cs="Times New Roman"/>
        </w:rPr>
        <w:t xml:space="preserve">. I may </w:t>
      </w:r>
      <w:r w:rsidR="00FA0A55" w:rsidRPr="00173FED">
        <w:rPr>
          <w:rFonts w:cs="Times New Roman"/>
        </w:rPr>
        <w:t>even join those who complain about unequal media coverage of the attacks, just one day apart, in</w:t>
      </w:r>
      <w:r w:rsidR="00830F70" w:rsidRPr="00173FED">
        <w:rPr>
          <w:rFonts w:cs="Times New Roman"/>
        </w:rPr>
        <w:t xml:space="preserve"> Beirut and Paris. But m</w:t>
      </w:r>
      <w:r w:rsidR="00FA0A55" w:rsidRPr="00173FED">
        <w:rPr>
          <w:rFonts w:cs="Times New Roman"/>
        </w:rPr>
        <w:t>y choices</w:t>
      </w:r>
      <w:r w:rsidR="00830F70" w:rsidRPr="00173FED">
        <w:rPr>
          <w:rFonts w:cs="Times New Roman"/>
        </w:rPr>
        <w:t xml:space="preserve">, my </w:t>
      </w:r>
      <w:r w:rsidR="00BF1BD1" w:rsidRPr="00173FED">
        <w:rPr>
          <w:rFonts w:cs="Times New Roman"/>
        </w:rPr>
        <w:t xml:space="preserve">attentional </w:t>
      </w:r>
      <w:r w:rsidR="00830F70" w:rsidRPr="00173FED">
        <w:rPr>
          <w:rFonts w:cs="Times New Roman"/>
        </w:rPr>
        <w:t>dispositions,</w:t>
      </w:r>
      <w:r w:rsidR="00FA0A55" w:rsidRPr="00173FED">
        <w:rPr>
          <w:rFonts w:cs="Times New Roman"/>
        </w:rPr>
        <w:t xml:space="preserve"> and the defaults to which I’ve acceded</w:t>
      </w:r>
      <w:r w:rsidR="00A22214" w:rsidRPr="00173FED">
        <w:rPr>
          <w:rFonts w:cs="Times New Roman"/>
        </w:rPr>
        <w:t xml:space="preserve"> </w:t>
      </w:r>
      <w:r w:rsidR="00FA0A55" w:rsidRPr="00173FED">
        <w:rPr>
          <w:rFonts w:cs="Times New Roman"/>
        </w:rPr>
        <w:t xml:space="preserve">undercut these protestations. </w:t>
      </w:r>
      <w:r w:rsidR="004B182A" w:rsidRPr="00173FED">
        <w:rPr>
          <w:rFonts w:cs="Times New Roman"/>
        </w:rPr>
        <w:t xml:space="preserve">My patterns of reading, clicking, sharing stories, remembering, and memorializing </w:t>
      </w:r>
      <w:r w:rsidR="004C04F7" w:rsidRPr="00173FED">
        <w:rPr>
          <w:rFonts w:cs="Times New Roman"/>
        </w:rPr>
        <w:t>suggest that, though I may</w:t>
      </w:r>
      <w:r w:rsidR="002F3F45">
        <w:rPr>
          <w:rFonts w:cs="Times New Roman"/>
        </w:rPr>
        <w:t xml:space="preserve"> purport to have egalitarian attitudes about the value of human life</w:t>
      </w:r>
      <w:r w:rsidR="004C04F7" w:rsidRPr="00173FED">
        <w:rPr>
          <w:rFonts w:cs="Times New Roman"/>
        </w:rPr>
        <w:t>, I treat some as more equal than others.</w:t>
      </w:r>
    </w:p>
    <w:p w14:paraId="51061A03" w14:textId="2EB49F7E" w:rsidR="00B94F9F" w:rsidRPr="00173FED" w:rsidRDefault="00DE08BE" w:rsidP="00B94F9F">
      <w:pPr>
        <w:ind w:firstLine="720"/>
        <w:rPr>
          <w:rFonts w:cs="Times New Roman"/>
        </w:rPr>
      </w:pPr>
      <w:r>
        <w:rPr>
          <w:rFonts w:cs="Times New Roman"/>
        </w:rPr>
        <w:t>T</w:t>
      </w:r>
      <w:r w:rsidR="00A04666" w:rsidRPr="00173FED">
        <w:rPr>
          <w:rFonts w:cs="Times New Roman"/>
        </w:rPr>
        <w:t xml:space="preserve">hese biases reflect poorly on both my intellectual and my moral character. If I were more </w:t>
      </w:r>
      <w:r w:rsidR="003B4343">
        <w:rPr>
          <w:rFonts w:cs="Times New Roman"/>
        </w:rPr>
        <w:t xml:space="preserve">responsible, </w:t>
      </w:r>
      <w:r w:rsidR="00A04666" w:rsidRPr="00173FED">
        <w:rPr>
          <w:rFonts w:cs="Times New Roman"/>
        </w:rPr>
        <w:t xml:space="preserve">conscientious, curious, and compassionate, I would read more </w:t>
      </w:r>
      <w:r w:rsidR="00BF1FE2" w:rsidRPr="00173FED">
        <w:rPr>
          <w:rFonts w:cs="Times New Roman"/>
        </w:rPr>
        <w:t>(</w:t>
      </w:r>
      <w:r w:rsidR="00A04666" w:rsidRPr="00173FED">
        <w:rPr>
          <w:rFonts w:cs="Times New Roman"/>
        </w:rPr>
        <w:t>and more diversely-sourced</w:t>
      </w:r>
      <w:r w:rsidR="00BF1FE2" w:rsidRPr="00173FED">
        <w:rPr>
          <w:rFonts w:cs="Times New Roman"/>
        </w:rPr>
        <w:t>)</w:t>
      </w:r>
      <w:r w:rsidR="00A04666" w:rsidRPr="00173FED">
        <w:rPr>
          <w:rFonts w:cs="Times New Roman"/>
        </w:rPr>
        <w:t xml:space="preserve"> media. </w:t>
      </w:r>
      <w:r w:rsidR="0094182F" w:rsidRPr="00173FED">
        <w:rPr>
          <w:rFonts w:cs="Times New Roman"/>
        </w:rPr>
        <w:t>I am surely not alone in this self-serving hypocrisy.</w:t>
      </w:r>
      <w:r w:rsidR="00EA111E" w:rsidRPr="00173FED">
        <w:rPr>
          <w:rFonts w:cs="Times New Roman"/>
        </w:rPr>
        <w:t xml:space="preserve"> A recent study by data journalist </w:t>
      </w:r>
      <w:r w:rsidR="00D07B0A" w:rsidRPr="00173FED">
        <w:rPr>
          <w:rFonts w:cs="Times New Roman"/>
        </w:rPr>
        <w:t>Milo Beckman (2016)</w:t>
      </w:r>
      <w:r w:rsidR="0058557E" w:rsidRPr="00173FED">
        <w:rPr>
          <w:rFonts w:cs="Times New Roman"/>
        </w:rPr>
        <w:t xml:space="preserve"> found that terrorist attacks in Italy, the United Kingdom, the United Sates, and France were </w:t>
      </w:r>
      <w:r w:rsidR="00C300E9" w:rsidRPr="00173FED">
        <w:rPr>
          <w:rFonts w:cs="Times New Roman"/>
        </w:rPr>
        <w:t xml:space="preserve">two to six times as likely to be covered in </w:t>
      </w:r>
      <w:r w:rsidR="00C300E9" w:rsidRPr="00173FED">
        <w:rPr>
          <w:rFonts w:cs="Times New Roman"/>
          <w:i/>
        </w:rPr>
        <w:t>The New York Times</w:t>
      </w:r>
      <w:r w:rsidR="00C300E9" w:rsidRPr="00173FED">
        <w:rPr>
          <w:rFonts w:cs="Times New Roman"/>
        </w:rPr>
        <w:t xml:space="preserve"> as similar attacks in </w:t>
      </w:r>
      <w:r w:rsidR="00BB2B14" w:rsidRPr="00173FED">
        <w:rPr>
          <w:rFonts w:cs="Times New Roman"/>
        </w:rPr>
        <w:t>various parts</w:t>
      </w:r>
      <w:r w:rsidR="00C300E9" w:rsidRPr="00173FED">
        <w:rPr>
          <w:rFonts w:cs="Times New Roman"/>
        </w:rPr>
        <w:t xml:space="preserve"> of the Middle East</w:t>
      </w:r>
      <w:r w:rsidR="00546B9E" w:rsidRPr="00173FED">
        <w:rPr>
          <w:rFonts w:cs="Times New Roman"/>
        </w:rPr>
        <w:t xml:space="preserve"> and Asia</w:t>
      </w:r>
      <w:r w:rsidR="00C300E9" w:rsidRPr="00173FED">
        <w:rPr>
          <w:rFonts w:cs="Times New Roman"/>
        </w:rPr>
        <w:t>.</w:t>
      </w:r>
      <w:r w:rsidR="001E4D5C" w:rsidRPr="00173FED">
        <w:rPr>
          <w:rFonts w:cs="Times New Roman"/>
        </w:rPr>
        <w:t xml:space="preserve"> In recent work, Gus Skorburg and I demonstrated (Alfano &amp; Skorburg </w:t>
      </w:r>
      <w:r w:rsidR="0052790E" w:rsidRPr="00173FED">
        <w:rPr>
          <w:rFonts w:cs="Times New Roman"/>
        </w:rPr>
        <w:t>2017</w:t>
      </w:r>
      <w:r w:rsidR="001768DC">
        <w:rPr>
          <w:rFonts w:cs="Times New Roman"/>
        </w:rPr>
        <w:t>a</w:t>
      </w:r>
      <w:r w:rsidR="00946AE4" w:rsidRPr="00173FED">
        <w:rPr>
          <w:rFonts w:cs="Times New Roman"/>
        </w:rPr>
        <w:t>) even more systematic bias</w:t>
      </w:r>
      <w:r w:rsidR="001E4D5C" w:rsidRPr="00173FED">
        <w:rPr>
          <w:rFonts w:cs="Times New Roman"/>
        </w:rPr>
        <w:t xml:space="preserve"> in the </w:t>
      </w:r>
      <w:r w:rsidR="001E4D5C" w:rsidRPr="00173FED">
        <w:rPr>
          <w:rFonts w:cs="Times New Roman"/>
          <w:i/>
        </w:rPr>
        <w:t>Times</w:t>
      </w:r>
      <w:r w:rsidR="001E4D5C" w:rsidRPr="00173FED">
        <w:rPr>
          <w:rFonts w:cs="Times New Roman"/>
        </w:rPr>
        <w:t>’</w:t>
      </w:r>
      <w:r w:rsidR="00247499" w:rsidRPr="00173FED">
        <w:rPr>
          <w:rFonts w:cs="Times New Roman"/>
        </w:rPr>
        <w:t>s</w:t>
      </w:r>
      <w:r w:rsidR="001E4D5C" w:rsidRPr="00173FED">
        <w:rPr>
          <w:rFonts w:cs="Times New Roman"/>
        </w:rPr>
        <w:t xml:space="preserve"> coverage of events</w:t>
      </w:r>
      <w:r w:rsidR="00946AE4" w:rsidRPr="00173FED">
        <w:rPr>
          <w:rFonts w:cs="Times New Roman"/>
        </w:rPr>
        <w:t xml:space="preserve"> of all types (not just terrorist attacks)</w:t>
      </w:r>
      <w:r w:rsidR="001E4D5C" w:rsidRPr="00173FED">
        <w:rPr>
          <w:rFonts w:cs="Times New Roman"/>
        </w:rPr>
        <w:t xml:space="preserve"> in Europe versus events in </w:t>
      </w:r>
      <w:r w:rsidR="001602C1" w:rsidRPr="00173FED">
        <w:rPr>
          <w:rFonts w:cs="Times New Roman"/>
        </w:rPr>
        <w:t xml:space="preserve">Asia, Africa, </w:t>
      </w:r>
      <w:r w:rsidR="003111CF">
        <w:rPr>
          <w:rFonts w:cs="Times New Roman"/>
        </w:rPr>
        <w:t>and</w:t>
      </w:r>
      <w:r w:rsidR="001602C1" w:rsidRPr="00173FED">
        <w:rPr>
          <w:rFonts w:cs="Times New Roman"/>
        </w:rPr>
        <w:t xml:space="preserve"> South America</w:t>
      </w:r>
      <w:r w:rsidR="001E4D5C" w:rsidRPr="00173FED">
        <w:rPr>
          <w:rFonts w:cs="Times New Roman"/>
        </w:rPr>
        <w:t xml:space="preserve">. </w:t>
      </w:r>
      <w:r w:rsidR="00D62F96" w:rsidRPr="00173FED">
        <w:rPr>
          <w:rFonts w:cs="Times New Roman"/>
        </w:rPr>
        <w:t>Events in Europe are more likely to be covered in the first place, and the correlation between coverage and</w:t>
      </w:r>
      <w:r w:rsidR="009E48D1" w:rsidRPr="00173FED">
        <w:rPr>
          <w:rFonts w:cs="Times New Roman"/>
        </w:rPr>
        <w:t xml:space="preserve"> </w:t>
      </w:r>
      <w:r w:rsidR="009220ED" w:rsidRPr="00173FED">
        <w:rPr>
          <w:rFonts w:cs="Times New Roman"/>
        </w:rPr>
        <w:t>Americans’</w:t>
      </w:r>
      <w:r w:rsidR="009E48D1" w:rsidRPr="00173FED">
        <w:rPr>
          <w:rFonts w:cs="Times New Roman"/>
        </w:rPr>
        <w:t xml:space="preserve"> </w:t>
      </w:r>
      <w:r w:rsidR="0098715E" w:rsidRPr="00173FED">
        <w:rPr>
          <w:rFonts w:cs="Times New Roman"/>
        </w:rPr>
        <w:t xml:space="preserve">memory of </w:t>
      </w:r>
      <w:r w:rsidR="00F949AD" w:rsidRPr="00173FED">
        <w:rPr>
          <w:rFonts w:cs="Times New Roman"/>
        </w:rPr>
        <w:t xml:space="preserve">that </w:t>
      </w:r>
      <w:r w:rsidR="0098715E" w:rsidRPr="00173FED">
        <w:rPr>
          <w:rFonts w:cs="Times New Roman"/>
        </w:rPr>
        <w:t>coverage</w:t>
      </w:r>
      <w:r w:rsidR="00D62F96" w:rsidRPr="00173FED">
        <w:rPr>
          <w:rFonts w:cs="Times New Roman"/>
        </w:rPr>
        <w:t xml:space="preserve"> is</w:t>
      </w:r>
      <w:r w:rsidR="00F1508E" w:rsidRPr="00173FED">
        <w:rPr>
          <w:rFonts w:cs="Times New Roman"/>
        </w:rPr>
        <w:t xml:space="preserve"> significantly</w:t>
      </w:r>
      <w:r w:rsidR="00D62F96" w:rsidRPr="00173FED">
        <w:rPr>
          <w:rFonts w:cs="Times New Roman"/>
        </w:rPr>
        <w:t xml:space="preserve"> stronger </w:t>
      </w:r>
      <w:r w:rsidR="00B701BE" w:rsidRPr="00173FED">
        <w:rPr>
          <w:rFonts w:cs="Times New Roman"/>
        </w:rPr>
        <w:t xml:space="preserve">for events that </w:t>
      </w:r>
      <w:r w:rsidR="00D62F96" w:rsidRPr="00173FED">
        <w:rPr>
          <w:rFonts w:cs="Times New Roman"/>
        </w:rPr>
        <w:t xml:space="preserve">take place in Europe than </w:t>
      </w:r>
      <w:r w:rsidR="009220ED" w:rsidRPr="00173FED">
        <w:rPr>
          <w:rFonts w:cs="Times New Roman"/>
        </w:rPr>
        <w:t>for events that take place elsewhere</w:t>
      </w:r>
      <w:r w:rsidR="00D62F96" w:rsidRPr="00173FED">
        <w:rPr>
          <w:rFonts w:cs="Times New Roman"/>
        </w:rPr>
        <w:t>.</w:t>
      </w:r>
      <w:r w:rsidR="00A04666" w:rsidRPr="00173FED">
        <w:rPr>
          <w:rFonts w:cs="Times New Roman"/>
        </w:rPr>
        <w:t xml:space="preserve"> </w:t>
      </w:r>
      <w:r w:rsidR="00D775E3">
        <w:rPr>
          <w:rFonts w:cs="Times New Roman"/>
        </w:rPr>
        <w:t>This suggests that, i</w:t>
      </w:r>
      <w:r w:rsidR="00252BC3" w:rsidRPr="00173FED">
        <w:rPr>
          <w:rFonts w:cs="Times New Roman"/>
        </w:rPr>
        <w:t>n addition to my failure to embody intellectual virtue, some responsibility must lie in the network of trustful communication into which I am plugged. The same goes for other people as well of course.</w:t>
      </w:r>
      <w:r w:rsidR="005A0E3D" w:rsidRPr="00173FED">
        <w:rPr>
          <w:rFonts w:cs="Times New Roman"/>
        </w:rPr>
        <w:t xml:space="preserve"> </w:t>
      </w:r>
      <w:r w:rsidR="00A04666" w:rsidRPr="00173FED">
        <w:rPr>
          <w:rFonts w:cs="Times New Roman"/>
        </w:rPr>
        <w:t>To a lar</w:t>
      </w:r>
      <w:r w:rsidR="008D1D7A" w:rsidRPr="00173FED">
        <w:rPr>
          <w:rFonts w:cs="Times New Roman"/>
        </w:rPr>
        <w:t xml:space="preserve">ge extent, </w:t>
      </w:r>
      <w:r w:rsidR="00252BC3" w:rsidRPr="00173FED">
        <w:rPr>
          <w:rFonts w:cs="Times New Roman"/>
        </w:rPr>
        <w:t xml:space="preserve">even if they want to do so, </w:t>
      </w:r>
      <w:r w:rsidR="008D1D7A" w:rsidRPr="00173FED">
        <w:rPr>
          <w:rFonts w:cs="Times New Roman"/>
        </w:rPr>
        <w:t>individual</w:t>
      </w:r>
      <w:r w:rsidR="00252BC3" w:rsidRPr="00173FED">
        <w:rPr>
          <w:rFonts w:cs="Times New Roman"/>
        </w:rPr>
        <w:t>s</w:t>
      </w:r>
      <w:r w:rsidR="008D1D7A" w:rsidRPr="00173FED">
        <w:rPr>
          <w:rFonts w:cs="Times New Roman"/>
        </w:rPr>
        <w:t xml:space="preserve"> lack sufficient con</w:t>
      </w:r>
      <w:r w:rsidR="00252BC3" w:rsidRPr="00173FED">
        <w:rPr>
          <w:rFonts w:cs="Times New Roman"/>
        </w:rPr>
        <w:t>trol and power to overcome the</w:t>
      </w:r>
      <w:r w:rsidR="008D1D7A" w:rsidRPr="00173FED">
        <w:rPr>
          <w:rFonts w:cs="Times New Roman"/>
        </w:rPr>
        <w:t xml:space="preserve"> biases</w:t>
      </w:r>
      <w:r w:rsidR="00252BC3" w:rsidRPr="00173FED">
        <w:rPr>
          <w:rFonts w:cs="Times New Roman"/>
        </w:rPr>
        <w:t xml:space="preserve"> in their trustful communications networks</w:t>
      </w:r>
      <w:r w:rsidR="008D1D7A" w:rsidRPr="00173FED">
        <w:rPr>
          <w:rFonts w:cs="Times New Roman"/>
        </w:rPr>
        <w:t xml:space="preserve">. </w:t>
      </w:r>
      <w:r w:rsidR="00E215CB" w:rsidRPr="00173FED">
        <w:rPr>
          <w:rFonts w:cs="Times New Roman"/>
        </w:rPr>
        <w:t>No amount o</w:t>
      </w:r>
      <w:r w:rsidR="002C0298" w:rsidRPr="00173FED">
        <w:rPr>
          <w:rFonts w:cs="Times New Roman"/>
        </w:rPr>
        <w:t>f conscientiousness, curiosity,</w:t>
      </w:r>
      <w:r w:rsidR="00E215CB" w:rsidRPr="00173FED">
        <w:rPr>
          <w:rFonts w:cs="Times New Roman"/>
        </w:rPr>
        <w:t xml:space="preserve"> and compassion can </w:t>
      </w:r>
      <w:r w:rsidR="001224FD">
        <w:rPr>
          <w:rFonts w:cs="Times New Roman"/>
        </w:rPr>
        <w:t xml:space="preserve">utterly </w:t>
      </w:r>
      <w:r w:rsidR="00E215CB" w:rsidRPr="00173FED">
        <w:rPr>
          <w:rFonts w:cs="Times New Roman"/>
        </w:rPr>
        <w:t>defeat the systematic biases of the global media ecosystem we’ve created</w:t>
      </w:r>
      <w:r w:rsidR="00906A49">
        <w:rPr>
          <w:rFonts w:cs="Times New Roman"/>
        </w:rPr>
        <w:t xml:space="preserve"> and which is now shaping our epistemic lives and communities</w:t>
      </w:r>
      <w:r w:rsidR="00E215CB" w:rsidRPr="00173FED">
        <w:rPr>
          <w:rFonts w:cs="Times New Roman"/>
        </w:rPr>
        <w:t xml:space="preserve">. </w:t>
      </w:r>
    </w:p>
    <w:p w14:paraId="65DB7279" w14:textId="23CB3E5E" w:rsidR="002C5FC2" w:rsidRDefault="009C3214" w:rsidP="00E054DD">
      <w:pPr>
        <w:ind w:firstLine="720"/>
        <w:rPr>
          <w:kern w:val="2"/>
          <w14:ligatures w14:val="standard"/>
          <w14:numForm w14:val="lining"/>
          <w14:numSpacing w14:val="proportional"/>
          <w14:cntxtAlts/>
        </w:rPr>
      </w:pPr>
      <w:r w:rsidRPr="00173FED">
        <w:rPr>
          <w:rFonts w:cs="Times New Roman"/>
        </w:rPr>
        <w:t>If this is on the right track, we can approach the problem via the</w:t>
      </w:r>
      <w:r w:rsidR="00314F03" w:rsidRPr="00173FED">
        <w:rPr>
          <w:rFonts w:cs="Times New Roman"/>
        </w:rPr>
        <w:t xml:space="preserve"> individual or via the network, u</w:t>
      </w:r>
      <w:r w:rsidR="00314F03" w:rsidRPr="00173FED">
        <w:t xml:space="preserve">nderstood </w:t>
      </w:r>
      <w:r w:rsidR="00B94F9F" w:rsidRPr="00173FED">
        <w:t xml:space="preserve">as </w:t>
      </w:r>
      <w:r w:rsidR="00314F03" w:rsidRPr="00173FED">
        <w:t xml:space="preserve">an epistemic community whose topology can be </w:t>
      </w:r>
      <w:r w:rsidR="002D2906" w:rsidRPr="00173FED">
        <w:t>mapped and evaluated.</w:t>
      </w:r>
      <w:r w:rsidR="00314F03" w:rsidRPr="00173FED">
        <w:t xml:space="preserve"> Such a community can be modeled as a direct</w:t>
      </w:r>
      <w:r w:rsidR="00CC135D">
        <w:t xml:space="preserve">ed </w:t>
      </w:r>
      <w:r w:rsidR="00314F03" w:rsidRPr="00173FED">
        <w:t xml:space="preserve">network, in which nodes represent cognitive agents and edges represent lines of </w:t>
      </w:r>
      <w:r w:rsidR="00551231">
        <w:t xml:space="preserve">trustful </w:t>
      </w:r>
      <w:r w:rsidR="00314F03" w:rsidRPr="00173FED">
        <w:t xml:space="preserve">communication. Given such a framework, we </w:t>
      </w:r>
      <w:r w:rsidR="00447F76" w:rsidRPr="00173FED">
        <w:t xml:space="preserve">can </w:t>
      </w:r>
      <w:r w:rsidR="00314F03" w:rsidRPr="00173FED">
        <w:t xml:space="preserve">then ask two questions. First, holding topology constant, which </w:t>
      </w:r>
      <w:r w:rsidR="000106EF">
        <w:t xml:space="preserve">moral and </w:t>
      </w:r>
      <w:r w:rsidR="00314F03" w:rsidRPr="00173FED">
        <w:t xml:space="preserve">epistemic dispositions (e.g., trust, distrust, skepticism, curiosity) are conducive to successful inquiry by nodes at different positions within the network? Second, holding the distribution of </w:t>
      </w:r>
      <w:r w:rsidR="00E32C65" w:rsidRPr="00173FED">
        <w:t xml:space="preserve">people’s </w:t>
      </w:r>
      <w:r w:rsidR="00314F03" w:rsidRPr="00173FED">
        <w:t>epistemic dispositions constant, which topologies are more likely to produce epistemic goods (e.g., accuracy, sensitivity, safety) and avoid epistemic ills (e.g., bias, group polarization, dogmatism)?</w:t>
      </w:r>
      <w:r w:rsidR="00DE561C" w:rsidRPr="00173FED">
        <w:t xml:space="preserve"> The first question allows that we may be living in very epistemically </w:t>
      </w:r>
      <w:r w:rsidR="009D23DB" w:rsidRPr="00173FED">
        <w:t>hostile</w:t>
      </w:r>
      <w:r w:rsidR="00DE561C" w:rsidRPr="00173FED">
        <w:t xml:space="preserve"> networks. When the </w:t>
      </w:r>
      <w:r w:rsidR="009D23DB" w:rsidRPr="00173FED">
        <w:t>hostility</w:t>
      </w:r>
      <w:r w:rsidR="00DE561C" w:rsidRPr="00173FED">
        <w:t xml:space="preserve"> of the network</w:t>
      </w:r>
      <w:r w:rsidR="00C4161D">
        <w:t xml:space="preserve"> is sufficiently severe and </w:t>
      </w:r>
      <w:r w:rsidR="009D23DB" w:rsidRPr="00173FED">
        <w:t>oppressive, the dispositions one needs to thrive may be different from the dispositions one would need to thrive in a friendlier network. Suc</w:t>
      </w:r>
      <w:r w:rsidR="00B94F9F" w:rsidRPr="00173FED">
        <w:t xml:space="preserve">h dispositions would then count as </w:t>
      </w:r>
      <w:r w:rsidR="007219B7" w:rsidRPr="00173FED">
        <w:rPr>
          <w:kern w:val="2"/>
          <w14:ligatures w14:val="standard"/>
          <w14:numForm w14:val="lining"/>
          <w14:numSpacing w14:val="proportional"/>
          <w14:cntxtAlts/>
        </w:rPr>
        <w:t xml:space="preserve">burdened virtues. Lisa Tessman (2005, pg. 95) describes burdened virtues as “traits that make a contribution to human flourishing […] </w:t>
      </w:r>
      <w:r w:rsidR="007219B7" w:rsidRPr="00173FED">
        <w:rPr>
          <w:i/>
          <w:kern w:val="2"/>
          <w14:ligatures w14:val="standard"/>
          <w14:numForm w14:val="lining"/>
          <w14:numSpacing w14:val="proportional"/>
          <w14:cntxtAlts/>
        </w:rPr>
        <w:t xml:space="preserve">only </w:t>
      </w:r>
      <w:r w:rsidR="007219B7" w:rsidRPr="00173FED">
        <w:rPr>
          <w:kern w:val="2"/>
          <w14:ligatures w14:val="standard"/>
          <w14:numForm w14:val="lining"/>
          <w14:numSpacing w14:val="proportional"/>
          <w14:cntxtAlts/>
        </w:rPr>
        <w:t xml:space="preserve">because they enable survival of or resistance to oppression.” </w:t>
      </w:r>
    </w:p>
    <w:p w14:paraId="31012431" w14:textId="55F68D25" w:rsidR="009D1CC8" w:rsidRPr="007A4DC7" w:rsidRDefault="007219B7" w:rsidP="007A4DC7">
      <w:pPr>
        <w:ind w:firstLine="720"/>
        <w:rPr>
          <w:kern w:val="2"/>
          <w14:ligatures w14:val="standard"/>
          <w14:numForm w14:val="lining"/>
          <w14:numSpacing w14:val="proportional"/>
          <w14:cntxtAlts/>
        </w:rPr>
      </w:pPr>
      <w:r w:rsidRPr="00173FED">
        <w:rPr>
          <w:kern w:val="2"/>
          <w14:ligatures w14:val="standard"/>
          <w14:numForm w14:val="lining"/>
          <w14:numSpacing w14:val="proportional"/>
          <w14:cntxtAlts/>
        </w:rPr>
        <w:t>If, for instance, student victims of rape and sexual assault could reasonably expect that universities offered sufficient institutional protection of victims and prosecution of rapists, then they could rely on such institutions to take their accusations seriously. However, institutional betrayal, rather than support, often seems to be the norm (Smith &amp; Freyd 2014). Many news stories (such as the recent reports</w:t>
      </w:r>
      <w:r w:rsidR="00C97040">
        <w:rPr>
          <w:kern w:val="2"/>
          <w14:ligatures w14:val="standard"/>
          <w14:numForm w14:val="lining"/>
          <w14:numSpacing w14:val="proportional"/>
          <w14:cntxtAlts/>
        </w:rPr>
        <w:t xml:space="preserve"> about Baylor University in </w:t>
      </w:r>
      <w:r w:rsidRPr="00173FED">
        <w:rPr>
          <w:kern w:val="2"/>
          <w14:ligatures w14:val="standard"/>
          <w14:numForm w14:val="lining"/>
          <w14:numSpacing w14:val="proportional"/>
          <w14:cntxtAlts/>
        </w:rPr>
        <w:t xml:space="preserve">Gottlieb 2016) recount </w:t>
      </w:r>
      <w:r w:rsidR="003150B9">
        <w:rPr>
          <w:kern w:val="2"/>
          <w14:ligatures w14:val="standard"/>
          <w14:numForm w14:val="lining"/>
          <w14:numSpacing w14:val="proportional"/>
          <w14:cntxtAlts/>
        </w:rPr>
        <w:t xml:space="preserve">stories of </w:t>
      </w:r>
      <w:r w:rsidRPr="00173FED">
        <w:rPr>
          <w:kern w:val="2"/>
          <w14:ligatures w14:val="standard"/>
          <w14:numForm w14:val="lining"/>
          <w14:numSpacing w14:val="proportional"/>
          <w14:cntxtAlts/>
        </w:rPr>
        <w:t>universities failing to properly investigate rape allegations, harassing rape victims, or failing to punish rapists</w:t>
      </w:r>
      <w:r w:rsidR="009F2C56">
        <w:rPr>
          <w:kern w:val="2"/>
          <w14:ligatures w14:val="standard"/>
          <w14:numForm w14:val="lining"/>
          <w14:numSpacing w14:val="proportional"/>
          <w14:cntxtAlts/>
        </w:rPr>
        <w:t xml:space="preserve"> on campus</w:t>
      </w:r>
      <w:r w:rsidRPr="00173FED">
        <w:rPr>
          <w:kern w:val="2"/>
          <w14:ligatures w14:val="standard"/>
          <w14:numForm w14:val="lining"/>
          <w14:numSpacing w14:val="proportional"/>
          <w14:cntxtAlts/>
        </w:rPr>
        <w:t xml:space="preserve">. Such institutional stonewalling prompts </w:t>
      </w:r>
      <w:r w:rsidR="00040E94" w:rsidRPr="00173FED">
        <w:rPr>
          <w:kern w:val="2"/>
          <w14:ligatures w14:val="standard"/>
          <w14:numForm w14:val="lining"/>
          <w14:numSpacing w14:val="proportional"/>
          <w14:cntxtAlts/>
        </w:rPr>
        <w:t>the people who are</w:t>
      </w:r>
      <w:r w:rsidRPr="00173FED">
        <w:rPr>
          <w:kern w:val="2"/>
          <w14:ligatures w14:val="standard"/>
          <w14:numForm w14:val="lining"/>
          <w14:numSpacing w14:val="proportional"/>
          <w14:cntxtAlts/>
        </w:rPr>
        <w:t xml:space="preserve"> marginalized, victimized, and ignored by those charged with protecting them to turn to gossip as a means of protecting the wellbeing of others. In </w:t>
      </w:r>
      <w:r w:rsidR="00A01FD6" w:rsidRPr="00173FED">
        <w:rPr>
          <w:kern w:val="2"/>
          <w14:ligatures w14:val="standard"/>
          <w14:numForm w14:val="lining"/>
          <w14:numSpacing w14:val="proportional"/>
          <w14:cntxtAlts/>
        </w:rPr>
        <w:t>Alfano &amp; Robinson (forthcoming</w:t>
      </w:r>
      <w:r w:rsidR="00F0098B">
        <w:rPr>
          <w:kern w:val="2"/>
          <w14:ligatures w14:val="standard"/>
          <w14:numForm w14:val="lining"/>
          <w14:numSpacing w14:val="proportional"/>
          <w14:cntxtAlts/>
        </w:rPr>
        <w:t xml:space="preserve"> a</w:t>
      </w:r>
      <w:r w:rsidR="00A01FD6" w:rsidRPr="00173FED">
        <w:rPr>
          <w:kern w:val="2"/>
          <w14:ligatures w14:val="standard"/>
          <w14:numForm w14:val="lining"/>
          <w14:numSpacing w14:val="proportional"/>
          <w14:cntxtAlts/>
        </w:rPr>
        <w:t>)</w:t>
      </w:r>
      <w:r w:rsidR="00403066" w:rsidRPr="00173FED">
        <w:rPr>
          <w:kern w:val="2"/>
          <w14:ligatures w14:val="standard"/>
          <w14:numForm w14:val="lining"/>
          <w14:numSpacing w14:val="proportional"/>
          <w14:cntxtAlts/>
        </w:rPr>
        <w:t xml:space="preserve">, I </w:t>
      </w:r>
      <w:r w:rsidR="000D3F6B" w:rsidRPr="00173FED">
        <w:rPr>
          <w:kern w:val="2"/>
          <w14:ligatures w14:val="standard"/>
          <w14:numForm w14:val="lining"/>
          <w14:numSpacing w14:val="proportional"/>
          <w14:cntxtAlts/>
        </w:rPr>
        <w:t>argue</w:t>
      </w:r>
      <w:r w:rsidR="00A475BF" w:rsidRPr="00173FED">
        <w:rPr>
          <w:kern w:val="2"/>
          <w14:ligatures w14:val="standard"/>
          <w14:numForm w14:val="lining"/>
          <w14:numSpacing w14:val="proportional"/>
          <w14:cntxtAlts/>
        </w:rPr>
        <w:t xml:space="preserve"> </w:t>
      </w:r>
      <w:r w:rsidR="000D3F6B" w:rsidRPr="00173FED">
        <w:rPr>
          <w:kern w:val="2"/>
          <w14:ligatures w14:val="standard"/>
          <w14:numForm w14:val="lining"/>
          <w14:numSpacing w14:val="proportional"/>
          <w14:cntxtAlts/>
        </w:rPr>
        <w:t>that</w:t>
      </w:r>
      <w:r w:rsidR="00112097">
        <w:rPr>
          <w:kern w:val="2"/>
          <w14:ligatures w14:val="standard"/>
          <w14:numForm w14:val="lining"/>
          <w14:numSpacing w14:val="proportional"/>
          <w14:cntxtAlts/>
        </w:rPr>
        <w:t xml:space="preserve">, </w:t>
      </w:r>
      <w:r w:rsidR="00112097" w:rsidRPr="00173FED">
        <w:rPr>
          <w:kern w:val="2"/>
          <w14:ligatures w14:val="standard"/>
          <w14:numForm w14:val="lining"/>
          <w14:numSpacing w14:val="proportional"/>
          <w14:cntxtAlts/>
        </w:rPr>
        <w:t>for this reason</w:t>
      </w:r>
      <w:r w:rsidR="00112097">
        <w:rPr>
          <w:kern w:val="2"/>
          <w14:ligatures w14:val="standard"/>
          <w14:numForm w14:val="lining"/>
          <w14:numSpacing w14:val="proportional"/>
          <w14:cntxtAlts/>
        </w:rPr>
        <w:t>,</w:t>
      </w:r>
      <w:r w:rsidR="000D3F6B" w:rsidRPr="00173FED">
        <w:rPr>
          <w:kern w:val="2"/>
          <w14:ligatures w14:val="standard"/>
          <w14:numForm w14:val="lining"/>
          <w14:numSpacing w14:val="proportional"/>
          <w14:cntxtAlts/>
        </w:rPr>
        <w:t xml:space="preserve"> the disposition to gossip appropriately is a burdened virtue in </w:t>
      </w:r>
      <w:r w:rsidR="0057443C">
        <w:rPr>
          <w:kern w:val="2"/>
          <w14:ligatures w14:val="standard"/>
          <w14:numForm w14:val="lining"/>
          <w14:numSpacing w14:val="proportional"/>
          <w14:cntxtAlts/>
        </w:rPr>
        <w:t>some social conditions</w:t>
      </w:r>
      <w:r w:rsidR="000D3F6B" w:rsidRPr="00173FED">
        <w:rPr>
          <w:kern w:val="2"/>
          <w14:ligatures w14:val="standard"/>
          <w14:numForm w14:val="lining"/>
          <w14:numSpacing w14:val="proportional"/>
          <w14:cntxtAlts/>
        </w:rPr>
        <w:t>.</w:t>
      </w:r>
      <w:r w:rsidR="001D61FB" w:rsidRPr="00173FED">
        <w:rPr>
          <w:kern w:val="2"/>
          <w14:ligatures w14:val="standard"/>
          <w14:numForm w14:val="lining"/>
          <w14:numSpacing w14:val="proportional"/>
          <w14:cntxtAlts/>
        </w:rPr>
        <w:t xml:space="preserve"> Along the same lines, Peggy DesAutels (</w:t>
      </w:r>
      <w:r w:rsidR="00CC4F82" w:rsidRPr="00173FED">
        <w:rPr>
          <w:kern w:val="2"/>
          <w14:ligatures w14:val="standard"/>
          <w14:numForm w14:val="lining"/>
          <w14:numSpacing w14:val="proportional"/>
          <w14:cntxtAlts/>
        </w:rPr>
        <w:t>2009</w:t>
      </w:r>
      <w:r w:rsidR="001D61FB" w:rsidRPr="00173FED">
        <w:rPr>
          <w:kern w:val="2"/>
          <w14:ligatures w14:val="standard"/>
          <w14:numForm w14:val="lining"/>
          <w14:numSpacing w14:val="proportional"/>
          <w14:cntxtAlts/>
        </w:rPr>
        <w:t>)</w:t>
      </w:r>
      <w:r w:rsidR="00D92B00" w:rsidRPr="00173FED">
        <w:rPr>
          <w:kern w:val="2"/>
          <w14:ligatures w14:val="standard"/>
          <w14:numForm w14:val="lining"/>
          <w14:numSpacing w14:val="proportional"/>
          <w14:cntxtAlts/>
        </w:rPr>
        <w:t xml:space="preserve"> argues that the dispositions needed to be a successful whistleblower</w:t>
      </w:r>
      <w:r w:rsidR="007710CE" w:rsidRPr="00173FED">
        <w:rPr>
          <w:kern w:val="2"/>
          <w14:ligatures w14:val="standard"/>
          <w14:numForm w14:val="lining"/>
          <w14:numSpacing w14:val="proportional"/>
          <w14:cntxtAlts/>
        </w:rPr>
        <w:t xml:space="preserve"> in an oppressive corporate or government</w:t>
      </w:r>
      <w:r w:rsidR="008A0CB6">
        <w:rPr>
          <w:kern w:val="2"/>
          <w14:ligatures w14:val="standard"/>
          <w14:numForm w14:val="lining"/>
          <w14:numSpacing w14:val="proportional"/>
          <w14:cntxtAlts/>
        </w:rPr>
        <w:t>al</w:t>
      </w:r>
      <w:r w:rsidR="007710CE" w:rsidRPr="00173FED">
        <w:rPr>
          <w:kern w:val="2"/>
          <w14:ligatures w14:val="standard"/>
          <w14:numForm w14:val="lining"/>
          <w14:numSpacing w14:val="proportional"/>
          <w14:cntxtAlts/>
        </w:rPr>
        <w:t xml:space="preserve"> context</w:t>
      </w:r>
      <w:r w:rsidR="00D92B00" w:rsidRPr="00173FED">
        <w:rPr>
          <w:kern w:val="2"/>
          <w14:ligatures w14:val="standard"/>
          <w14:numForm w14:val="lining"/>
          <w14:numSpacing w14:val="proportional"/>
          <w14:cntxtAlts/>
        </w:rPr>
        <w:t xml:space="preserve"> </w:t>
      </w:r>
      <w:r w:rsidR="007710CE" w:rsidRPr="00173FED">
        <w:rPr>
          <w:kern w:val="2"/>
          <w14:ligatures w14:val="standard"/>
          <w14:numForm w14:val="lining"/>
          <w14:numSpacing w14:val="proportional"/>
          <w14:cntxtAlts/>
        </w:rPr>
        <w:t>are burdened virtues.</w:t>
      </w:r>
      <w:r w:rsidR="00A76493" w:rsidRPr="00173FED">
        <w:rPr>
          <w:kern w:val="2"/>
          <w14:ligatures w14:val="standard"/>
          <w14:numForm w14:val="lining"/>
          <w14:numSpacing w14:val="proportional"/>
          <w14:cntxtAlts/>
        </w:rPr>
        <w:t xml:space="preserve"> </w:t>
      </w:r>
      <w:r w:rsidR="009D1CC8">
        <w:rPr>
          <w:kern w:val="2"/>
          <w14:ligatures w14:val="standard"/>
          <w14:numForm w14:val="lining"/>
          <w14:numSpacing w14:val="proportional"/>
          <w14:cntxtAlts/>
        </w:rPr>
        <w:t xml:space="preserve">In </w:t>
      </w:r>
      <w:r w:rsidR="009D1CC8">
        <w:rPr>
          <w:rFonts w:eastAsia="Times New Roman" w:cs="Times New Roman"/>
        </w:rPr>
        <w:t>Alfano (2013</w:t>
      </w:r>
      <w:r w:rsidR="009D1CC8" w:rsidRPr="00CD0CE2">
        <w:rPr>
          <w:rFonts w:eastAsia="Times New Roman" w:cs="Times New Roman"/>
        </w:rPr>
        <w:t>)</w:t>
      </w:r>
      <w:r w:rsidR="009D1CC8">
        <w:rPr>
          <w:rFonts w:eastAsia="Times New Roman" w:cs="Times New Roman"/>
        </w:rPr>
        <w:t>, I emphasize</w:t>
      </w:r>
      <w:r w:rsidR="009D1CC8" w:rsidRPr="00CD0CE2">
        <w:rPr>
          <w:rFonts w:eastAsia="Times New Roman" w:cs="Times New Roman"/>
        </w:rPr>
        <w:t xml:space="preserve"> the importance of intellectual courage in publicly announcing what one knows or believes in the face of social and institutional pressure to conform or be silent. Such courage relates to the </w:t>
      </w:r>
      <w:r w:rsidR="009D1CC8" w:rsidRPr="00D92C95">
        <w:rPr>
          <w:rFonts w:eastAsia="Times New Roman" w:cs="Times New Roman"/>
          <w:iCs/>
        </w:rPr>
        <w:t>transmission of knowledge</w:t>
      </w:r>
      <w:r w:rsidR="009D1CC8" w:rsidRPr="00CD0CE2">
        <w:rPr>
          <w:rFonts w:eastAsia="Times New Roman" w:cs="Times New Roman"/>
        </w:rPr>
        <w:t xml:space="preserve"> and the </w:t>
      </w:r>
      <w:r w:rsidR="009D1CC8" w:rsidRPr="00D92C95">
        <w:rPr>
          <w:rFonts w:eastAsia="Times New Roman" w:cs="Times New Roman"/>
          <w:iCs/>
        </w:rPr>
        <w:t>destruction of ignorance and error</w:t>
      </w:r>
      <w:r w:rsidR="009D1CC8" w:rsidRPr="00D92C95">
        <w:rPr>
          <w:rFonts w:eastAsia="Times New Roman" w:cs="Times New Roman"/>
        </w:rPr>
        <w:t xml:space="preserve"> </w:t>
      </w:r>
      <w:r w:rsidR="009D1CC8" w:rsidRPr="00CD0CE2">
        <w:rPr>
          <w:rFonts w:eastAsia="Times New Roman" w:cs="Times New Roman"/>
        </w:rPr>
        <w:t xml:space="preserve">in one’s community rather than the seeking of knowledge for the inquirer’s sake. </w:t>
      </w:r>
    </w:p>
    <w:p w14:paraId="79EBE254" w14:textId="7C880AAE" w:rsidR="004C65A1" w:rsidRDefault="00A76493" w:rsidP="00E054DD">
      <w:pPr>
        <w:ind w:firstLine="720"/>
        <w:rPr>
          <w:rFonts w:eastAsia="Times New Roman" w:cs="Times New Roman"/>
        </w:rPr>
      </w:pPr>
      <w:r w:rsidRPr="00173FED">
        <w:rPr>
          <w:kern w:val="2"/>
          <w14:ligatures w14:val="standard"/>
          <w14:numForm w14:val="lining"/>
          <w14:numSpacing w14:val="proportional"/>
          <w14:cntxtAlts/>
        </w:rPr>
        <w:t>In cases of both gossip and whistleblowing, X communicates a message to Z wit</w:t>
      </w:r>
      <w:r w:rsidR="00EB01CB" w:rsidRPr="00173FED">
        <w:rPr>
          <w:kern w:val="2"/>
          <w14:ligatures w14:val="standard"/>
          <w14:numForm w14:val="lining"/>
          <w14:numSpacing w14:val="proportional"/>
          <w14:cntxtAlts/>
        </w:rPr>
        <w:t>hout going through Y</w:t>
      </w:r>
      <w:r w:rsidR="004B23CB">
        <w:rPr>
          <w:kern w:val="2"/>
          <w14:ligatures w14:val="standard"/>
          <w14:numForm w14:val="lining"/>
          <w14:numSpacing w14:val="proportional"/>
          <w14:cntxtAlts/>
        </w:rPr>
        <w:t xml:space="preserve"> (i.e., without relying on Y to convey the message and perhaps also without </w:t>
      </w:r>
      <w:r w:rsidR="00E02086">
        <w:rPr>
          <w:kern w:val="2"/>
          <w14:ligatures w14:val="standard"/>
          <w14:numForm w14:val="lining"/>
          <w14:numSpacing w14:val="proportional"/>
          <w14:cntxtAlts/>
        </w:rPr>
        <w:t>sending</w:t>
      </w:r>
      <w:r w:rsidR="004B23CB">
        <w:rPr>
          <w:kern w:val="2"/>
          <w14:ligatures w14:val="standard"/>
          <w14:numForm w14:val="lining"/>
          <w14:numSpacing w14:val="proportional"/>
          <w14:cntxtAlts/>
        </w:rPr>
        <w:t xml:space="preserve"> Y </w:t>
      </w:r>
      <w:r w:rsidR="00E02086">
        <w:rPr>
          <w:kern w:val="2"/>
          <w14:ligatures w14:val="standard"/>
          <w14:numForm w14:val="lining"/>
          <w14:numSpacing w14:val="proportional"/>
          <w14:cntxtAlts/>
        </w:rPr>
        <w:t xml:space="preserve">the message </w:t>
      </w:r>
      <w:r w:rsidR="004B23CB">
        <w:rPr>
          <w:kern w:val="2"/>
          <w14:ligatures w14:val="standard"/>
          <w14:numForm w14:val="lining"/>
          <w14:numSpacing w14:val="proportional"/>
          <w14:cntxtAlts/>
        </w:rPr>
        <w:t>or allowing Y to know that the communication with Z occurred)</w:t>
      </w:r>
      <w:r w:rsidR="00EB01CB" w:rsidRPr="00173FED">
        <w:rPr>
          <w:kern w:val="2"/>
          <w14:ligatures w14:val="standard"/>
          <w14:numForm w14:val="lining"/>
          <w14:numSpacing w14:val="proportional"/>
          <w14:cntxtAlts/>
        </w:rPr>
        <w:t xml:space="preserve">. This is a matter of rewiring a defective epistemic network by adding a line of </w:t>
      </w:r>
      <w:r w:rsidR="00CC6689">
        <w:rPr>
          <w:kern w:val="2"/>
          <w14:ligatures w14:val="standard"/>
          <w14:numForm w14:val="lining"/>
          <w14:numSpacing w14:val="proportional"/>
          <w14:cntxtAlts/>
        </w:rPr>
        <w:t xml:space="preserve">trustful </w:t>
      </w:r>
      <w:r w:rsidR="00EB01CB" w:rsidRPr="00173FED">
        <w:rPr>
          <w:kern w:val="2"/>
          <w14:ligatures w14:val="standard"/>
          <w14:numForm w14:val="lining"/>
          <w14:numSpacing w14:val="proportional"/>
          <w14:cntxtAlts/>
        </w:rPr>
        <w:t xml:space="preserve">communication to it. </w:t>
      </w:r>
      <w:r w:rsidR="00C57FDE">
        <w:rPr>
          <w:kern w:val="2"/>
          <w14:ligatures w14:val="standard"/>
          <w14:numForm w14:val="lining"/>
          <w14:numSpacing w14:val="proportional"/>
          <w14:cntxtAlts/>
        </w:rPr>
        <w:t>There are also</w:t>
      </w:r>
      <w:r w:rsidR="00EB01CB" w:rsidRPr="00173FED">
        <w:rPr>
          <w:kern w:val="2"/>
          <w14:ligatures w14:val="standard"/>
          <w14:numForm w14:val="lining"/>
          <w14:numSpacing w14:val="proportional"/>
          <w14:cntxtAlts/>
        </w:rPr>
        <w:t xml:space="preserve"> cases in which the virtuous response to finding oneself in a defective epistemic network is rewiring the network by destroying a line of communication in it. If we could get Americans to stop watching Fox News and reading </w:t>
      </w:r>
      <w:r w:rsidR="00EB01CB" w:rsidRPr="0053786B">
        <w:rPr>
          <w:kern w:val="2"/>
          <w14:ligatures w14:val="standard"/>
          <w14:numForm w14:val="lining"/>
          <w14:numSpacing w14:val="proportional"/>
          <w14:cntxtAlts/>
        </w:rPr>
        <w:t>Breitbart</w:t>
      </w:r>
      <w:r w:rsidR="00EB01CB" w:rsidRPr="00173FED">
        <w:rPr>
          <w:kern w:val="2"/>
          <w14:ligatures w14:val="standard"/>
          <w14:numForm w14:val="lining"/>
          <w14:numSpacing w14:val="proportional"/>
          <w14:cntxtAlts/>
        </w:rPr>
        <w:t xml:space="preserve">, we would </w:t>
      </w:r>
      <w:r w:rsidR="00CC566F" w:rsidRPr="00173FED">
        <w:rPr>
          <w:kern w:val="2"/>
          <w14:ligatures w14:val="standard"/>
          <w14:numForm w14:val="lining"/>
          <w14:numSpacing w14:val="proportional"/>
          <w14:cntxtAlts/>
        </w:rPr>
        <w:t xml:space="preserve">improve </w:t>
      </w:r>
      <w:r w:rsidR="00EB01CB" w:rsidRPr="00173FED">
        <w:rPr>
          <w:kern w:val="2"/>
          <w14:ligatures w14:val="standard"/>
          <w14:numForm w14:val="lining"/>
          <w14:numSpacing w14:val="proportional"/>
          <w14:cntxtAlts/>
        </w:rPr>
        <w:t>a seriously defective epistemic network.</w:t>
      </w:r>
      <w:r w:rsidR="003646D3" w:rsidRPr="00173FED">
        <w:rPr>
          <w:kern w:val="2"/>
          <w14:ligatures w14:val="standard"/>
          <w14:numForm w14:val="lining"/>
          <w14:numSpacing w14:val="proportional"/>
          <w14:cntxtAlts/>
        </w:rPr>
        <w:t xml:space="preserve"> </w:t>
      </w:r>
      <w:r w:rsidR="00874866">
        <w:rPr>
          <w:kern w:val="2"/>
          <w14:ligatures w14:val="standard"/>
          <w14:numForm w14:val="lining"/>
          <w14:numSpacing w14:val="proportional"/>
          <w14:cntxtAlts/>
        </w:rPr>
        <w:t xml:space="preserve">This could be done through something </w:t>
      </w:r>
      <w:r w:rsidR="00F801C1">
        <w:rPr>
          <w:kern w:val="2"/>
          <w14:ligatures w14:val="standard"/>
          <w14:numForm w14:val="lining"/>
          <w14:numSpacing w14:val="proportional"/>
          <w14:cntxtAlts/>
        </w:rPr>
        <w:t>like</w:t>
      </w:r>
      <w:r w:rsidR="00874866">
        <w:rPr>
          <w:kern w:val="2"/>
          <w14:ligatures w14:val="standard"/>
          <w14:numForm w14:val="lining"/>
          <w14:numSpacing w14:val="proportional"/>
          <w14:cntxtAlts/>
        </w:rPr>
        <w:t xml:space="preserve"> censorship of hate speech</w:t>
      </w:r>
      <w:r w:rsidR="00EF58E7">
        <w:rPr>
          <w:kern w:val="2"/>
          <w14:ligatures w14:val="standard"/>
          <w14:numForm w14:val="lining"/>
          <w14:numSpacing w14:val="proportional"/>
          <w14:cntxtAlts/>
        </w:rPr>
        <w:t xml:space="preserve">, targeting the communication itself. </w:t>
      </w:r>
      <w:r w:rsidR="00E054DD">
        <w:rPr>
          <w:rFonts w:eastAsia="Times New Roman" w:cs="Times New Roman"/>
        </w:rPr>
        <w:t xml:space="preserve">Since the arrows in the directed network represent trustful communication, </w:t>
      </w:r>
      <w:r w:rsidR="00EF64F3">
        <w:rPr>
          <w:rFonts w:eastAsia="Times New Roman" w:cs="Times New Roman"/>
        </w:rPr>
        <w:t xml:space="preserve">we </w:t>
      </w:r>
      <w:r w:rsidR="00E054DD">
        <w:rPr>
          <w:rFonts w:eastAsia="Times New Roman" w:cs="Times New Roman"/>
        </w:rPr>
        <w:t>can target</w:t>
      </w:r>
      <w:r w:rsidR="001D73BE">
        <w:rPr>
          <w:rFonts w:eastAsia="Times New Roman" w:cs="Times New Roman"/>
        </w:rPr>
        <w:t xml:space="preserve"> problems</w:t>
      </w:r>
      <w:r w:rsidR="00E054DD">
        <w:rPr>
          <w:rFonts w:eastAsia="Times New Roman" w:cs="Times New Roman"/>
        </w:rPr>
        <w:t xml:space="preserve"> by adding trust, adding communication, </w:t>
      </w:r>
      <w:r w:rsidR="00B909F5">
        <w:rPr>
          <w:rFonts w:eastAsia="Times New Roman" w:cs="Times New Roman"/>
        </w:rPr>
        <w:t>or destroying trust</w:t>
      </w:r>
      <w:r w:rsidR="00E054DD">
        <w:rPr>
          <w:rFonts w:eastAsia="Times New Roman" w:cs="Times New Roman"/>
        </w:rPr>
        <w:t xml:space="preserve">. Destroying communication is </w:t>
      </w:r>
      <w:r w:rsidR="00764D57">
        <w:rPr>
          <w:rFonts w:eastAsia="Times New Roman" w:cs="Times New Roman"/>
        </w:rPr>
        <w:t>drastic</w:t>
      </w:r>
      <w:r w:rsidR="00E054DD">
        <w:rPr>
          <w:rFonts w:eastAsia="Times New Roman" w:cs="Times New Roman"/>
        </w:rPr>
        <w:t>. Censorship falls under this label. That’</w:t>
      </w:r>
      <w:r w:rsidR="008A3763">
        <w:rPr>
          <w:rFonts w:eastAsia="Times New Roman" w:cs="Times New Roman"/>
        </w:rPr>
        <w:t>s why many would</w:t>
      </w:r>
      <w:r w:rsidR="00E054DD">
        <w:rPr>
          <w:rFonts w:eastAsia="Times New Roman" w:cs="Times New Roman"/>
        </w:rPr>
        <w:t xml:space="preserve"> prefer to persuade Baby Boomers not to trust Breitbart instead of just cutting </w:t>
      </w:r>
      <w:r w:rsidR="00B00DB8">
        <w:rPr>
          <w:rFonts w:eastAsia="Times New Roman" w:cs="Times New Roman"/>
        </w:rPr>
        <w:t xml:space="preserve">off </w:t>
      </w:r>
      <w:r w:rsidR="00E054DD">
        <w:rPr>
          <w:rFonts w:eastAsia="Times New Roman" w:cs="Times New Roman"/>
        </w:rPr>
        <w:t>their Internet connection</w:t>
      </w:r>
      <w:r w:rsidR="004C65A1">
        <w:rPr>
          <w:rFonts w:eastAsia="Times New Roman" w:cs="Times New Roman"/>
        </w:rPr>
        <w:t>s</w:t>
      </w:r>
      <w:r w:rsidR="00E054DD">
        <w:rPr>
          <w:rFonts w:eastAsia="Times New Roman" w:cs="Times New Roman"/>
        </w:rPr>
        <w:t>. But that shouldn’t lead us to underplay the severity of destroying trust.</w:t>
      </w:r>
    </w:p>
    <w:p w14:paraId="6ECB248C" w14:textId="3DDA62E9" w:rsidR="0088443A" w:rsidRPr="006D478D" w:rsidRDefault="0088443A" w:rsidP="0088443A">
      <w:pPr>
        <w:ind w:firstLine="720"/>
        <w:rPr>
          <w:rFonts w:eastAsia="Times New Roman" w:cs="Times New Roman"/>
        </w:rPr>
      </w:pPr>
      <w:r>
        <w:rPr>
          <w:rFonts w:eastAsia="Times New Roman" w:cs="Times New Roman"/>
        </w:rPr>
        <w:t xml:space="preserve">The discussion thus far may seem to indicate that our topic has </w:t>
      </w:r>
      <w:r w:rsidR="0082055B">
        <w:rPr>
          <w:rFonts w:eastAsia="Times New Roman" w:cs="Times New Roman"/>
        </w:rPr>
        <w:t>drifted from the framework of virtue theory</w:t>
      </w:r>
      <w:r>
        <w:rPr>
          <w:rFonts w:eastAsia="Times New Roman" w:cs="Times New Roman"/>
        </w:rPr>
        <w:t xml:space="preserve"> </w:t>
      </w:r>
      <w:r w:rsidR="0082055B">
        <w:rPr>
          <w:rFonts w:eastAsia="Times New Roman" w:cs="Times New Roman"/>
        </w:rPr>
        <w:t>to that of consequentialism</w:t>
      </w:r>
      <w:r w:rsidR="009D7B01">
        <w:rPr>
          <w:rFonts w:eastAsia="Times New Roman" w:cs="Times New Roman"/>
        </w:rPr>
        <w:t>. While I take no issue with supplementing with consequentialist considerations, I contend that we need to keep the virtue perspective. This is because</w:t>
      </w:r>
      <w:r>
        <w:rPr>
          <w:rFonts w:eastAsia="Times New Roman" w:cs="Times New Roman"/>
        </w:rPr>
        <w:t xml:space="preserve"> </w:t>
      </w:r>
      <w:r w:rsidR="009D7B01">
        <w:rPr>
          <w:rFonts w:eastAsia="Times New Roman" w:cs="Times New Roman"/>
        </w:rPr>
        <w:t>being a virtuous agent in the kind of network we are envisaging requires ongoing diligence, not just a single act of rewiring</w:t>
      </w:r>
      <w:r>
        <w:rPr>
          <w:rFonts w:eastAsia="Times New Roman" w:cs="Times New Roman"/>
        </w:rPr>
        <w:t xml:space="preserve">. </w:t>
      </w:r>
      <w:r w:rsidR="009D7B01">
        <w:rPr>
          <w:rFonts w:eastAsia="Times New Roman" w:cs="Times New Roman"/>
        </w:rPr>
        <w:t>A virtuous communicator not only speaks, listens, repeats, and passes along what she’s heard. She also</w:t>
      </w:r>
      <w:r>
        <w:rPr>
          <w:rFonts w:eastAsia="Times New Roman" w:cs="Times New Roman"/>
        </w:rPr>
        <w:t xml:space="preserve"> monitor</w:t>
      </w:r>
      <w:r w:rsidR="009D7B01">
        <w:rPr>
          <w:rFonts w:eastAsia="Times New Roman" w:cs="Times New Roman"/>
        </w:rPr>
        <w:t>s</w:t>
      </w:r>
      <w:r>
        <w:rPr>
          <w:rFonts w:eastAsia="Times New Roman" w:cs="Times New Roman"/>
        </w:rPr>
        <w:t xml:space="preserve"> the kind of network </w:t>
      </w:r>
      <w:r w:rsidR="009D7B01">
        <w:rPr>
          <w:rFonts w:eastAsia="Times New Roman" w:cs="Times New Roman"/>
        </w:rPr>
        <w:t>she’s</w:t>
      </w:r>
      <w:r>
        <w:rPr>
          <w:rFonts w:eastAsia="Times New Roman" w:cs="Times New Roman"/>
        </w:rPr>
        <w:t xml:space="preserve"> in, as well as the kind of network others are in and think they’re in. </w:t>
      </w:r>
      <w:r>
        <w:rPr>
          <w:kern w:val="2"/>
          <w14:ligatures w14:val="standard"/>
          <w14:numForm w14:val="lining"/>
          <w14:numSpacing w14:val="proportional"/>
          <w14:cntxtAlts/>
        </w:rPr>
        <w:t>B</w:t>
      </w:r>
      <w:r w:rsidRPr="00173FED">
        <w:rPr>
          <w:kern w:val="2"/>
          <w14:ligatures w14:val="standard"/>
          <w14:numForm w14:val="lining"/>
          <w14:numSpacing w14:val="proportional"/>
          <w14:cntxtAlts/>
        </w:rPr>
        <w:t xml:space="preserve">eing disposed to detect severe problems in one’s epistemic network and to try to remedy such problems when possible </w:t>
      </w:r>
      <w:r w:rsidR="009D7B01">
        <w:rPr>
          <w:kern w:val="2"/>
          <w14:ligatures w14:val="standard"/>
          <w14:numForm w14:val="lining"/>
          <w14:numSpacing w14:val="proportional"/>
          <w14:cntxtAlts/>
        </w:rPr>
        <w:t>is</w:t>
      </w:r>
      <w:r w:rsidRPr="00173FED">
        <w:rPr>
          <w:kern w:val="2"/>
          <w14:ligatures w14:val="standard"/>
          <w14:numForm w14:val="lining"/>
          <w14:numSpacing w14:val="proportional"/>
          <w14:cntxtAlts/>
        </w:rPr>
        <w:t xml:space="preserve"> an intellectual virtue</w:t>
      </w:r>
      <w:r w:rsidR="00267A7F">
        <w:rPr>
          <w:kern w:val="2"/>
          <w14:ligatures w14:val="standard"/>
          <w14:numForm w14:val="lining"/>
          <w14:numSpacing w14:val="proportional"/>
          <w14:cntxtAlts/>
        </w:rPr>
        <w:t xml:space="preserve"> (or, more likely, a family of related intellectual virtues)</w:t>
      </w:r>
      <w:r w:rsidRPr="00173FED">
        <w:rPr>
          <w:kern w:val="2"/>
          <w14:ligatures w14:val="standard"/>
          <w14:numForm w14:val="lining"/>
          <w14:numSpacing w14:val="proportional"/>
          <w14:cntxtAlts/>
        </w:rPr>
        <w:t xml:space="preserve"> and – when the problematic features of the network involve oppression – also a burdened virtue.</w:t>
      </w:r>
    </w:p>
    <w:p w14:paraId="76BF3664" w14:textId="2F958FEB" w:rsidR="00435F70" w:rsidRPr="00C61F45" w:rsidRDefault="00EA7F3A" w:rsidP="00C61F45">
      <w:pPr>
        <w:ind w:firstLine="720"/>
        <w:rPr>
          <w:rFonts w:eastAsia="Times New Roman" w:cs="Times New Roman"/>
        </w:rPr>
      </w:pPr>
      <w:r>
        <w:rPr>
          <w:rFonts w:eastAsia="Times New Roman" w:cs="Times New Roman"/>
        </w:rPr>
        <w:t>These reflections on rewiring emphasize the epistemic harms and benefits to (potential) recipients of trustful communication. We can also weigh the epistemic harms and benefits to (potential) senders of trustful communications.</w:t>
      </w:r>
      <w:r w:rsidR="007A3E3C">
        <w:rPr>
          <w:rFonts w:eastAsia="Times New Roman" w:cs="Times New Roman"/>
        </w:rPr>
        <w:t xml:space="preserve"> </w:t>
      </w:r>
      <w:r>
        <w:rPr>
          <w:rFonts w:eastAsia="Times New Roman" w:cs="Times New Roman"/>
        </w:rPr>
        <w:t>Consider, for example, Jeffrey</w:t>
      </w:r>
      <w:r w:rsidR="00435F70">
        <w:t xml:space="preserve"> Blustein’s discussion of the testimonial interdependence of speaker and hearer. He argues that </w:t>
      </w:r>
      <w:r w:rsidR="00435F70" w:rsidRPr="0001396D">
        <w:t>“bearing witness</w:t>
      </w:r>
      <w:r w:rsidR="00C9363C">
        <w:t xml:space="preserve"> [to the</w:t>
      </w:r>
      <w:r w:rsidR="000251A5">
        <w:t xml:space="preserve"> death</w:t>
      </w:r>
      <w:r w:rsidR="00C9363C">
        <w:t xml:space="preserve"> of a loved one</w:t>
      </w:r>
      <w:r w:rsidR="000251A5">
        <w:t xml:space="preserve"> or </w:t>
      </w:r>
      <w:r w:rsidR="00C9363C">
        <w:t xml:space="preserve">an </w:t>
      </w:r>
      <w:r w:rsidR="000251A5">
        <w:t>atrocity</w:t>
      </w:r>
      <w:r w:rsidR="007A7178">
        <w:t>]</w:t>
      </w:r>
      <w:r w:rsidR="00435F70" w:rsidRPr="0001396D">
        <w:t xml:space="preserve"> is associated with finding and registering one’s ‘voice’, that is, with telling one’s own story </w:t>
      </w:r>
      <w:r w:rsidR="00435F70" w:rsidRPr="00400608">
        <w:rPr>
          <w:i/>
        </w:rPr>
        <w:t xml:space="preserve">and </w:t>
      </w:r>
      <w:r w:rsidR="00435F70" w:rsidRPr="00400608">
        <w:rPr>
          <w:bCs/>
          <w:i/>
        </w:rPr>
        <w:t>having it heard in the right way</w:t>
      </w:r>
      <w:r w:rsidR="00435F70" w:rsidRPr="0001396D">
        <w:t>” (p. 302</w:t>
      </w:r>
      <w:r w:rsidR="00435F70">
        <w:t>, emphasis mine</w:t>
      </w:r>
      <w:r w:rsidR="00435F70" w:rsidRPr="0001396D">
        <w:t>).</w:t>
      </w:r>
      <w:r w:rsidR="00435F70">
        <w:t xml:space="preserve"> He claims, moreover, that </w:t>
      </w:r>
      <w:r w:rsidR="00435F70" w:rsidRPr="0001396D">
        <w:t xml:space="preserve">“bearing witness is a type of address </w:t>
      </w:r>
      <w:r w:rsidR="00435F70" w:rsidRPr="00400608">
        <w:rPr>
          <w:bCs/>
        </w:rPr>
        <w:t>to an audience in need</w:t>
      </w:r>
      <w:r w:rsidR="00435F70" w:rsidRPr="0001396D">
        <w:t xml:space="preserve">, crucially dependent on </w:t>
      </w:r>
      <w:r w:rsidR="00435F70" w:rsidRPr="007E4ED9">
        <w:rPr>
          <w:bCs/>
          <w:i/>
        </w:rPr>
        <w:t>trust</w:t>
      </w:r>
      <w:r w:rsidR="00435F70" w:rsidRPr="0001396D">
        <w:t xml:space="preserve"> in the witness, who has the relevant </w:t>
      </w:r>
      <w:r w:rsidR="00435F70" w:rsidRPr="00400608">
        <w:rPr>
          <w:bCs/>
        </w:rPr>
        <w:t>authority</w:t>
      </w:r>
      <w:r w:rsidR="00435F70" w:rsidRPr="0001396D">
        <w:t xml:space="preserve"> or </w:t>
      </w:r>
      <w:r w:rsidR="00435F70" w:rsidRPr="00400608">
        <w:rPr>
          <w:bCs/>
        </w:rPr>
        <w:t>competence</w:t>
      </w:r>
      <w:r w:rsidR="00435F70" w:rsidRPr="0001396D">
        <w:t xml:space="preserve"> to serve as a witness” (p. 305</w:t>
      </w:r>
      <w:r w:rsidR="00435F70">
        <w:t>, emphasis mine</w:t>
      </w:r>
      <w:r w:rsidR="00435F70" w:rsidRPr="0001396D">
        <w:t>).</w:t>
      </w:r>
      <w:r w:rsidR="00435F70">
        <w:t xml:space="preserve"> If the bereaved does not trust his community to respond appropriately to his grief or trauma, he may not bear witness in the first place. This is one reason why victims of sexual assault often do not report their abuse (Sable et al. 2006). Elizabeth DeVita-Raeburn, the sister of the famous “boy in the bubble” who suffered and died from aplastic anemia in the 1970s, gives poignant expression to this problem in </w:t>
      </w:r>
      <w:r w:rsidR="00435F70">
        <w:rPr>
          <w:i/>
        </w:rPr>
        <w:t>The Empty Room</w:t>
      </w:r>
      <w:r w:rsidR="00435F70">
        <w:t xml:space="preserve"> (2004). Drawing on dozens of interviews with other bereaved siblings, she quotes “Amber,” whose younger brother died in a car crash when she was nineteen, saying “I felt like there were a lot of outlets for my parents, but I felt like there was nothing for me. People would interrupt my grief to say, ‘Boy, that must be really hard for your parents’” (p. 50). When grief is interrupted in this way</w:t>
      </w:r>
      <w:r w:rsidR="00791DB2">
        <w:t xml:space="preserve"> or met with institutional betrayal</w:t>
      </w:r>
      <w:r w:rsidR="00435F70">
        <w:t>, people who have experienced loss and trauma tend to withdraw into their own suffering. They sever whatever bonds of trust</w:t>
      </w:r>
      <w:r w:rsidR="0057577B">
        <w:t>ful communication</w:t>
      </w:r>
      <w:r w:rsidR="00435F70">
        <w:t xml:space="preserve"> formerly connected them to the community that trivialized or exploited their grief, and t</w:t>
      </w:r>
      <w:r w:rsidR="009D0026">
        <w:t>he process of mourning must be</w:t>
      </w:r>
      <w:r w:rsidR="00435F70">
        <w:t xml:space="preserve"> undertaken alone and often ineffectually.</w:t>
      </w:r>
    </w:p>
    <w:p w14:paraId="48DC1162" w14:textId="4DAA747B" w:rsidR="00435F70" w:rsidRPr="00D70606" w:rsidRDefault="00435F70" w:rsidP="00451593">
      <w:pPr>
        <w:ind w:firstLine="720"/>
      </w:pPr>
      <w:r>
        <w:t xml:space="preserve">This pattern is perhaps even more familiar to combat veterans than to civilians. In </w:t>
      </w:r>
      <w:r>
        <w:rPr>
          <w:i/>
        </w:rPr>
        <w:t>Achilles in Vietnam</w:t>
      </w:r>
      <w:r>
        <w:t xml:space="preserve"> (1995, p. 4), Veterans’ Administration psychiatrist Jonathan Shay says that, for his patients, </w:t>
      </w:r>
      <w:r w:rsidRPr="00005BD6">
        <w:t xml:space="preserve">“healing from trauma depends upon </w:t>
      </w:r>
      <w:r w:rsidRPr="00005BD6">
        <w:rPr>
          <w:bCs/>
        </w:rPr>
        <w:t>communalization</w:t>
      </w:r>
      <w:r w:rsidRPr="00005BD6">
        <w:t xml:space="preserve"> of the trauma – being able safely to tell the story to someone who is </w:t>
      </w:r>
      <w:r w:rsidRPr="00005BD6">
        <w:rPr>
          <w:bCs/>
        </w:rPr>
        <w:t>listening</w:t>
      </w:r>
      <w:r w:rsidRPr="00005BD6">
        <w:t xml:space="preserve"> and who can be </w:t>
      </w:r>
      <w:r w:rsidRPr="00005BD6">
        <w:rPr>
          <w:bCs/>
        </w:rPr>
        <w:t>trusted</w:t>
      </w:r>
      <w:r w:rsidRPr="00005BD6">
        <w:t xml:space="preserve"> to </w:t>
      </w:r>
      <w:r w:rsidRPr="00005BD6">
        <w:rPr>
          <w:bCs/>
        </w:rPr>
        <w:t>retell</w:t>
      </w:r>
      <w:r w:rsidRPr="00005BD6">
        <w:t xml:space="preserve"> it truthfully to </w:t>
      </w:r>
      <w:r w:rsidRPr="00005BD6">
        <w:rPr>
          <w:bCs/>
        </w:rPr>
        <w:t>others in the community</w:t>
      </w:r>
      <w:r w:rsidRPr="00005BD6">
        <w:t>.</w:t>
      </w:r>
      <w:r>
        <w:t xml:space="preserve">” </w:t>
      </w:r>
      <w:r>
        <w:rPr>
          <w:lang w:val="is-IS"/>
        </w:rPr>
        <w:t>Listening in a perfunctory</w:t>
      </w:r>
      <w:r w:rsidRPr="00005BD6">
        <w:rPr>
          <w:lang w:val="is-IS"/>
        </w:rPr>
        <w:t xml:space="preserve"> way</w:t>
      </w:r>
      <w:r>
        <w:rPr>
          <w:lang w:val="is-IS"/>
        </w:rPr>
        <w:t>, he claims,</w:t>
      </w:r>
      <w:r w:rsidRPr="00005BD6">
        <w:rPr>
          <w:lang w:val="is-IS"/>
        </w:rPr>
        <w:t xml:space="preserve"> </w:t>
      </w:r>
      <w:r>
        <w:rPr>
          <w:lang w:val="is-IS"/>
        </w:rPr>
        <w:t>“</w:t>
      </w:r>
      <w:r w:rsidRPr="00005BD6">
        <w:rPr>
          <w:i/>
          <w:iCs/>
          <w:lang w:val="is-IS"/>
        </w:rPr>
        <w:t>destroys</w:t>
      </w:r>
      <w:r w:rsidRPr="00005BD6">
        <w:rPr>
          <w:lang w:val="is-IS"/>
        </w:rPr>
        <w:t xml:space="preserve"> trust.</w:t>
      </w:r>
      <w:r w:rsidRPr="00005BD6">
        <w:t xml:space="preserve">” </w:t>
      </w:r>
      <w:r>
        <w:t xml:space="preserve">Veterans in a civilian society face a nearly-insurmountable problem in this regard because people who have never experienced anything like combat tend to find it difficult to empathize and may respond instead with disbelief, shock, or blame. This all-too-human reaction, like the reaction to Amber quoted in the previous paragraph, leads some veterans to wall themselves off from civilian society. As Shay says, it destroys trust. He goes on to argue that </w:t>
      </w:r>
      <w:r w:rsidRPr="00EC4AF4">
        <w:t xml:space="preserve">“Any blow in life will have longer-lasting and more serious consequences if there is no opportunity to communalize it. This means some mix of </w:t>
      </w:r>
      <w:r w:rsidRPr="00EC4AF4">
        <w:rPr>
          <w:bCs/>
        </w:rPr>
        <w:t>formal social ceremony</w:t>
      </w:r>
      <w:r w:rsidRPr="00EC4AF4">
        <w:t xml:space="preserve"> and </w:t>
      </w:r>
      <w:r w:rsidRPr="00EC4AF4">
        <w:rPr>
          <w:bCs/>
        </w:rPr>
        <w:t>informal telling of the story</w:t>
      </w:r>
      <w:r w:rsidRPr="00EC4AF4">
        <w:t xml:space="preserve"> with feeling </w:t>
      </w:r>
      <w:r w:rsidRPr="00EC4AF4">
        <w:rPr>
          <w:bCs/>
          <w:i/>
          <w:iCs/>
        </w:rPr>
        <w:t>to socially connected others</w:t>
      </w:r>
      <w:r>
        <w:t>” (p. 39).</w:t>
      </w:r>
      <w:r w:rsidR="00451593">
        <w:t xml:space="preserve"> </w:t>
      </w:r>
      <w:r>
        <w:t xml:space="preserve">Although he does not give a detailed explanation for this psychological generalization, Shay does offer a topological insight in </w:t>
      </w:r>
      <w:r>
        <w:rPr>
          <w:i/>
        </w:rPr>
        <w:t>Odysseus in America</w:t>
      </w:r>
      <w:r>
        <w:t xml:space="preserve"> (2003), in which he argues for the importance of what he calls “social trust.” Such trust, he says</w:t>
      </w:r>
    </w:p>
    <w:p w14:paraId="3D93B2EB" w14:textId="77777777" w:rsidR="00435F70" w:rsidRPr="00435F70" w:rsidRDefault="00435F70" w:rsidP="00661875">
      <w:pPr>
        <w:ind w:left="720" w:right="720"/>
      </w:pPr>
      <w:r w:rsidRPr="00435F70">
        <w:t xml:space="preserve">requires at </w:t>
      </w:r>
      <w:r w:rsidRPr="00435F70">
        <w:rPr>
          <w:bCs/>
        </w:rPr>
        <w:t xml:space="preserve">least </w:t>
      </w:r>
      <w:r w:rsidRPr="00435F70">
        <w:rPr>
          <w:bCs/>
          <w:i/>
        </w:rPr>
        <w:t>three</w:t>
      </w:r>
      <w:r w:rsidRPr="00435F70">
        <w:rPr>
          <w:bCs/>
        </w:rPr>
        <w:t xml:space="preserve"> people</w:t>
      </w:r>
      <w:r w:rsidRPr="00435F70">
        <w:t xml:space="preserve">. Dyadic trust between two people, no matter how many times it is pair-wise created, does not make a </w:t>
      </w:r>
      <w:r w:rsidRPr="00435F70">
        <w:rPr>
          <w:bCs/>
        </w:rPr>
        <w:t>community</w:t>
      </w:r>
      <w:r w:rsidRPr="00435F70">
        <w:t xml:space="preserve">. A community begins with the addition of the third person, and with the belief of </w:t>
      </w:r>
      <w:r w:rsidRPr="00435F70">
        <w:rPr>
          <w:i/>
        </w:rPr>
        <w:t>each</w:t>
      </w:r>
      <w:r w:rsidRPr="00435F70">
        <w:t xml:space="preserve"> individual that when alone together the other two will continue to safeguard the interests of each even when that person is </w:t>
      </w:r>
      <w:r w:rsidRPr="00435F70">
        <w:rPr>
          <w:i/>
        </w:rPr>
        <w:t>absent</w:t>
      </w:r>
      <w:r w:rsidRPr="00435F70">
        <w:t>. (pp. 175-6)</w:t>
      </w:r>
    </w:p>
    <w:p w14:paraId="15FBDCF8" w14:textId="1475FD1B" w:rsidR="002C0298" w:rsidRPr="00173FED" w:rsidRDefault="00BE1891" w:rsidP="00F24101">
      <w:pPr>
        <w:rPr>
          <w:kern w:val="2"/>
          <w14:ligatures w14:val="standard"/>
          <w14:numForm w14:val="lining"/>
          <w14:numSpacing w14:val="proportional"/>
          <w14:cntxtAlts/>
        </w:rPr>
      </w:pPr>
      <w:r w:rsidRPr="00173FED">
        <w:rPr>
          <w:kern w:val="2"/>
          <w14:ligatures w14:val="standard"/>
          <w14:numForm w14:val="lining"/>
          <w14:numSpacing w14:val="proportional"/>
          <w14:cntxtAlts/>
        </w:rPr>
        <w:t>To</w:t>
      </w:r>
      <w:r w:rsidR="00F24101">
        <w:rPr>
          <w:kern w:val="2"/>
          <w14:ligatures w14:val="standard"/>
          <w14:numForm w14:val="lining"/>
          <w14:numSpacing w14:val="proportional"/>
          <w14:cntxtAlts/>
        </w:rPr>
        <w:t xml:space="preserve"> enrich the account of social trust and</w:t>
      </w:r>
      <w:r w:rsidRPr="00173FED">
        <w:rPr>
          <w:kern w:val="2"/>
          <w14:ligatures w14:val="standard"/>
          <w14:numForm w14:val="lining"/>
          <w14:numSpacing w14:val="proportional"/>
          <w14:cntxtAlts/>
        </w:rPr>
        <w:t xml:space="preserve"> shed some light on what would count as virtuous (dis)trust in a defective epistemic network, we can distinguish some important structural features of epistemic network</w:t>
      </w:r>
      <w:r w:rsidR="00973DBF">
        <w:rPr>
          <w:kern w:val="2"/>
          <w14:ligatures w14:val="standard"/>
          <w14:numForm w14:val="lining"/>
          <w14:numSpacing w14:val="proportional"/>
          <w14:cntxtAlts/>
        </w:rPr>
        <w:t>s</w:t>
      </w:r>
      <w:r w:rsidRPr="00173FED">
        <w:rPr>
          <w:kern w:val="2"/>
          <w14:ligatures w14:val="standard"/>
          <w14:numForm w14:val="lining"/>
          <w14:numSpacing w14:val="proportional"/>
          <w14:cntxtAlts/>
        </w:rPr>
        <w:t xml:space="preserve">. </w:t>
      </w:r>
      <w:r w:rsidR="002C0298" w:rsidRPr="00173FED">
        <w:t xml:space="preserve">As McLoed (2015) points out in her entry on trust in the </w:t>
      </w:r>
      <w:r w:rsidR="002C0298" w:rsidRPr="00173FED">
        <w:rPr>
          <w:i/>
        </w:rPr>
        <w:t>Stanford Encyclopedia of Philosophy</w:t>
      </w:r>
      <w:r w:rsidR="002C0298" w:rsidRPr="00173FED">
        <w:t xml:space="preserve">, one of the central philosophical questions about trust is under what conditions it is warranted. </w:t>
      </w:r>
      <w:r w:rsidRPr="00173FED">
        <w:t>W</w:t>
      </w:r>
      <w:r w:rsidR="002C0298" w:rsidRPr="00173FED">
        <w:t xml:space="preserve">e can </w:t>
      </w:r>
      <w:r w:rsidRPr="00173FED">
        <w:t>expand this</w:t>
      </w:r>
      <w:r w:rsidR="002C0298" w:rsidRPr="00173FED">
        <w:t xml:space="preserve"> question to ask what reasons there might be to enrich a network of </w:t>
      </w:r>
      <w:r w:rsidR="00A9445F">
        <w:t xml:space="preserve">trustful communication </w:t>
      </w:r>
      <w:r w:rsidR="002C0298" w:rsidRPr="00173FED">
        <w:t>by extending it to a new member or by increasing its density by establishing new connections within it</w:t>
      </w:r>
      <w:r w:rsidR="00A9445F">
        <w:t xml:space="preserve">, as well as what reasons there might be to </w:t>
      </w:r>
      <w:r w:rsidR="0099587B">
        <w:t>retract or fracture a network of trustful communication by removing a link</w:t>
      </w:r>
      <w:r w:rsidR="002C0298" w:rsidRPr="00173FED">
        <w:t>.</w:t>
      </w:r>
    </w:p>
    <w:p w14:paraId="7A58DD7F" w14:textId="4A184648" w:rsidR="002C0298" w:rsidRPr="00173FED" w:rsidRDefault="002C0298" w:rsidP="002C0298">
      <w:pPr>
        <w:ind w:firstLine="720"/>
      </w:pPr>
      <w:r w:rsidRPr="00173FED">
        <w:t xml:space="preserve">To answer </w:t>
      </w:r>
      <w:r w:rsidR="003D140F">
        <w:t>these</w:t>
      </w:r>
      <w:r w:rsidRPr="00173FED">
        <w:t xml:space="preserve"> question</w:t>
      </w:r>
      <w:r w:rsidR="003D140F">
        <w:t>s</w:t>
      </w:r>
      <w:r w:rsidRPr="00173FED">
        <w:t xml:space="preserve">, we need to reflect on the topology of </w:t>
      </w:r>
      <w:r w:rsidR="006D77E9">
        <w:t>such</w:t>
      </w:r>
      <w:r w:rsidR="00401592" w:rsidRPr="00173FED">
        <w:t xml:space="preserve"> networks</w:t>
      </w:r>
      <w:r w:rsidRPr="00173FED">
        <w:t>. Four of the most important properties in such a network are symmetry (</w:t>
      </w:r>
      <w:r w:rsidR="00401592" w:rsidRPr="00173FED">
        <w:t>being talked to by those you talk to), reflexivity (talking to yourself</w:t>
      </w:r>
      <w:r w:rsidRPr="00173FED">
        <w:t>), Euclideanism (</w:t>
      </w:r>
      <w:r w:rsidR="00401592" w:rsidRPr="00173FED">
        <w:t>the people you talk to also talking to each other</w:t>
      </w:r>
      <w:r w:rsidRPr="00173FED">
        <w:t>), and transitivity (</w:t>
      </w:r>
      <w:r w:rsidR="00401592" w:rsidRPr="00173FED">
        <w:t>passing on messages that are first transmitted to you</w:t>
      </w:r>
      <w:r w:rsidRPr="00173FED">
        <w:t>).</w:t>
      </w:r>
      <w:r w:rsidR="00484A57" w:rsidRPr="00173FED">
        <w:t xml:space="preserve"> Figure 4</w:t>
      </w:r>
      <w:r w:rsidRPr="00173FED">
        <w:t xml:space="preserve"> illustrates a minimal network, in which A </w:t>
      </w:r>
      <w:r w:rsidR="00401592" w:rsidRPr="00173FED">
        <w:t>talks to</w:t>
      </w:r>
      <w:r w:rsidRPr="00173FED">
        <w:t xml:space="preserve"> B, B </w:t>
      </w:r>
      <w:r w:rsidR="00401592" w:rsidRPr="00173FED">
        <w:t>doesn’t talk to</w:t>
      </w:r>
      <w:r w:rsidRPr="00173FED">
        <w:t xml:space="preserve"> A, neither A nor B </w:t>
      </w:r>
      <w:r w:rsidR="00401592" w:rsidRPr="00173FED">
        <w:t>talks to</w:t>
      </w:r>
      <w:r w:rsidRPr="00173FED">
        <w:t xml:space="preserve"> themselves, and no one else is involved.</w:t>
      </w:r>
    </w:p>
    <w:p w14:paraId="3E365550" w14:textId="77777777" w:rsidR="002C0298" w:rsidRPr="00173FED" w:rsidRDefault="002C0298" w:rsidP="002C0298"/>
    <w:p w14:paraId="4573A16C" w14:textId="3330881D" w:rsidR="002C0298" w:rsidRPr="00173FED" w:rsidRDefault="00484A57" w:rsidP="002C0298">
      <w:r w:rsidRPr="00173FED">
        <w:rPr>
          <w:b/>
        </w:rPr>
        <w:t>Figure 4</w:t>
      </w:r>
      <w:r w:rsidR="002C0298" w:rsidRPr="00173FED">
        <w:rPr>
          <w:b/>
        </w:rPr>
        <w:t>:</w:t>
      </w:r>
      <w:r w:rsidR="002C0298" w:rsidRPr="00173FED">
        <w:t xml:space="preserve"> Basic dyadic trust</w:t>
      </w:r>
      <w:r w:rsidR="00430A5E">
        <w:t>ful communication</w:t>
      </w:r>
    </w:p>
    <w:p w14:paraId="00049164" w14:textId="77777777" w:rsidR="002C0298" w:rsidRPr="00173FED" w:rsidRDefault="002C0298" w:rsidP="002C0298">
      <w:r w:rsidRPr="00173FED">
        <w:rPr>
          <w:noProof/>
          <w:lang w:eastAsia="en-US"/>
        </w:rPr>
        <w:drawing>
          <wp:inline distT="0" distB="0" distL="0" distR="0" wp14:anchorId="36AF0E74" wp14:editId="74CA3A00">
            <wp:extent cx="3716655" cy="103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6655" cy="1033145"/>
                    </a:xfrm>
                    <a:prstGeom prst="rect">
                      <a:avLst/>
                    </a:prstGeom>
                    <a:noFill/>
                    <a:ln>
                      <a:noFill/>
                    </a:ln>
                  </pic:spPr>
                </pic:pic>
              </a:graphicData>
            </a:graphic>
          </wp:inline>
        </w:drawing>
      </w:r>
    </w:p>
    <w:p w14:paraId="4A4A650C" w14:textId="77777777" w:rsidR="002C0298" w:rsidRPr="00173FED" w:rsidRDefault="002C0298" w:rsidP="002C0298"/>
    <w:p w14:paraId="474AC06B" w14:textId="6B3842E3" w:rsidR="004125B6" w:rsidRPr="00173FED" w:rsidRDefault="00173FED" w:rsidP="00173FED">
      <w:r>
        <w:t>In a minimal network like this, t</w:t>
      </w:r>
      <w:r w:rsidR="002C0298" w:rsidRPr="00173FED">
        <w:t>estimonial knowledge can be transferred fr</w:t>
      </w:r>
      <w:r>
        <w:t xml:space="preserve">om A to B. </w:t>
      </w:r>
      <w:r w:rsidR="004125B6" w:rsidRPr="00173FED">
        <w:t>One way to enrich the minimal network is to add a link from B to A, making them equal partners</w:t>
      </w:r>
      <w:r>
        <w:t xml:space="preserve"> (figure 5</w:t>
      </w:r>
      <w:r w:rsidR="004125B6" w:rsidRPr="00173FED">
        <w:t xml:space="preserve">). </w:t>
      </w:r>
    </w:p>
    <w:p w14:paraId="19C4AF9A" w14:textId="77777777" w:rsidR="004125B6" w:rsidRPr="00173FED" w:rsidRDefault="004125B6" w:rsidP="004125B6"/>
    <w:p w14:paraId="29915B8C" w14:textId="67E297D3" w:rsidR="004125B6" w:rsidRPr="00173FED" w:rsidRDefault="00173FED" w:rsidP="004125B6">
      <w:r>
        <w:rPr>
          <w:b/>
        </w:rPr>
        <w:t>Figure 5</w:t>
      </w:r>
      <w:r w:rsidR="004125B6" w:rsidRPr="00173FED">
        <w:rPr>
          <w:b/>
        </w:rPr>
        <w:t>:</w:t>
      </w:r>
      <w:r w:rsidR="004125B6" w:rsidRPr="00173FED">
        <w:t xml:space="preserve"> Symmetric trust</w:t>
      </w:r>
      <w:r w:rsidR="00430A5E">
        <w:t>ful communication</w:t>
      </w:r>
    </w:p>
    <w:p w14:paraId="4871D0F7" w14:textId="77777777" w:rsidR="004125B6" w:rsidRPr="00173FED" w:rsidRDefault="004125B6" w:rsidP="004125B6">
      <w:r w:rsidRPr="00173FED">
        <w:rPr>
          <w:noProof/>
          <w:lang w:eastAsia="en-US"/>
        </w:rPr>
        <w:drawing>
          <wp:inline distT="0" distB="0" distL="0" distR="0" wp14:anchorId="516A7C08" wp14:editId="7D2512BF">
            <wp:extent cx="3716655" cy="1033145"/>
            <wp:effectExtent l="0" t="0" r="0" b="825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655" cy="1033145"/>
                    </a:xfrm>
                    <a:prstGeom prst="rect">
                      <a:avLst/>
                    </a:prstGeom>
                    <a:noFill/>
                    <a:ln>
                      <a:noFill/>
                    </a:ln>
                  </pic:spPr>
                </pic:pic>
              </a:graphicData>
            </a:graphic>
          </wp:inline>
        </w:drawing>
      </w:r>
    </w:p>
    <w:p w14:paraId="2863BFB8" w14:textId="77777777" w:rsidR="00081938" w:rsidRDefault="00081938" w:rsidP="004456E7">
      <w:pPr>
        <w:rPr>
          <w:rFonts w:cs="Times New Roman"/>
        </w:rPr>
      </w:pPr>
    </w:p>
    <w:p w14:paraId="23C32F0D" w14:textId="15BEACD8" w:rsidR="00081938" w:rsidRDefault="00081938" w:rsidP="004456E7">
      <w:pPr>
        <w:rPr>
          <w:rFonts w:cs="Times New Roman"/>
        </w:rPr>
      </w:pPr>
      <w:r>
        <w:rPr>
          <w:rFonts w:cs="Times New Roman"/>
        </w:rPr>
        <w:t>Another way to enrich a network is to add a reflexive link, allowing agents to talk to themselves and trust themselves (figure 6).</w:t>
      </w:r>
    </w:p>
    <w:p w14:paraId="11F0DAEB" w14:textId="77777777" w:rsidR="00081938" w:rsidRDefault="00081938" w:rsidP="004456E7">
      <w:pPr>
        <w:rPr>
          <w:rFonts w:cs="Times New Roman"/>
        </w:rPr>
      </w:pPr>
    </w:p>
    <w:p w14:paraId="1AFE91F8" w14:textId="4D3E9894" w:rsidR="00430A5E" w:rsidRPr="000454D4" w:rsidRDefault="00430A5E" w:rsidP="00430A5E">
      <w:r>
        <w:rPr>
          <w:b/>
        </w:rPr>
        <w:t>Figure 6</w:t>
      </w:r>
      <w:r w:rsidRPr="00EE2579">
        <w:rPr>
          <w:b/>
        </w:rPr>
        <w:t>:</w:t>
      </w:r>
      <w:r>
        <w:t xml:space="preserve"> Symmetric and reflexive trustful communication</w:t>
      </w:r>
    </w:p>
    <w:p w14:paraId="7AE76AF1" w14:textId="6146B02A" w:rsidR="00430A5E" w:rsidRPr="00430A5E" w:rsidRDefault="00430A5E" w:rsidP="004456E7">
      <w:r w:rsidRPr="00567AE0">
        <w:rPr>
          <w:noProof/>
          <w:lang w:eastAsia="en-US"/>
        </w:rPr>
        <w:drawing>
          <wp:inline distT="0" distB="0" distL="0" distR="0" wp14:anchorId="37173C66" wp14:editId="3B5E3E46">
            <wp:extent cx="3909476" cy="1174675"/>
            <wp:effectExtent l="0" t="0" r="254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4110" cy="1203110"/>
                    </a:xfrm>
                    <a:prstGeom prst="rect">
                      <a:avLst/>
                    </a:prstGeom>
                    <a:noFill/>
                    <a:ln>
                      <a:noFill/>
                    </a:ln>
                  </pic:spPr>
                </pic:pic>
              </a:graphicData>
            </a:graphic>
          </wp:inline>
        </w:drawing>
      </w:r>
    </w:p>
    <w:p w14:paraId="00202BA4" w14:textId="268ACFD5" w:rsidR="0048041F" w:rsidRPr="009B04A5" w:rsidRDefault="00430A5E" w:rsidP="0048041F">
      <w:pPr>
        <w:rPr>
          <w:rFonts w:cs="Times New Roman"/>
        </w:rPr>
      </w:pPr>
      <w:r>
        <w:rPr>
          <w:rFonts w:cs="Times New Roman"/>
        </w:rPr>
        <w:t xml:space="preserve">At first blush, it might seem that the reflexive links don’t accomplish </w:t>
      </w:r>
      <w:r w:rsidR="00030DE4">
        <w:rPr>
          <w:rFonts w:cs="Times New Roman"/>
        </w:rPr>
        <w:t>anything</w:t>
      </w:r>
      <w:r>
        <w:rPr>
          <w:rFonts w:cs="Times New Roman"/>
        </w:rPr>
        <w:t>.</w:t>
      </w:r>
      <w:r w:rsidR="00030DE4">
        <w:rPr>
          <w:rFonts w:cs="Times New Roman"/>
        </w:rPr>
        <w:t xml:space="preserve"> What do I learn when I tell myself something? Turning the question around, though, we might</w:t>
      </w:r>
      <w:r w:rsidR="00D97BAE">
        <w:rPr>
          <w:rFonts w:cs="Times New Roman"/>
        </w:rPr>
        <w:t xml:space="preserve"> ask:</w:t>
      </w:r>
      <w:r w:rsidR="00030DE4">
        <w:rPr>
          <w:rFonts w:cs="Times New Roman"/>
        </w:rPr>
        <w:t xml:space="preserve"> why do people talk to themselves all the time? I suggest that one of the functions of talking to oneself is to improve the robustness of memories. If I tell myself something, I’ll be more likely to remember it than if I don’t tell myself the same thing. This kind of aid to memory is enhanced when I reify my reflexive speech in writing or memorials</w:t>
      </w:r>
      <w:r w:rsidR="0011711A">
        <w:rPr>
          <w:rFonts w:cs="Times New Roman"/>
        </w:rPr>
        <w:t xml:space="preserve"> that stand as external reminders of what I once thought</w:t>
      </w:r>
      <w:r w:rsidR="00030DE4">
        <w:rPr>
          <w:rFonts w:cs="Times New Roman"/>
        </w:rPr>
        <w:t>.</w:t>
      </w:r>
      <w:r>
        <w:rPr>
          <w:rFonts w:cs="Times New Roman"/>
        </w:rPr>
        <w:t xml:space="preserve"> </w:t>
      </w:r>
      <w:r w:rsidR="009B04A5">
        <w:rPr>
          <w:rFonts w:cs="Times New Roman"/>
        </w:rPr>
        <w:t>Speak</w:t>
      </w:r>
      <w:r w:rsidR="00DA7394">
        <w:rPr>
          <w:rFonts w:cs="Times New Roman"/>
        </w:rPr>
        <w:t xml:space="preserve">ing to oneself also expresses </w:t>
      </w:r>
      <w:r w:rsidR="009B04A5">
        <w:rPr>
          <w:rFonts w:cs="Times New Roman"/>
        </w:rPr>
        <w:t xml:space="preserve">self-trust that might be needed </w:t>
      </w:r>
      <w:r w:rsidR="00173FED">
        <w:t xml:space="preserve">in </w:t>
      </w:r>
      <w:r w:rsidR="009B04A5">
        <w:t xml:space="preserve">a </w:t>
      </w:r>
      <w:r w:rsidR="00173FED">
        <w:t xml:space="preserve">hostile epistemic network. </w:t>
      </w:r>
      <w:r w:rsidR="008F6FDD" w:rsidRPr="00173FED">
        <w:t>There is a remarkable near-consensus that, unless you have particular reasons to the contrary, you ought to trust yourself. For example, Pasnau (2015) argues that self-trust justifiably influences how we should react to peer disagreement. Lehrer (1997) argues that self-trust grounds reason, wisdom, and knowledge. Govier (1993) argues that self-trust grounds autonomy and self-respect.</w:t>
      </w:r>
      <w:r w:rsidR="00C45A59" w:rsidRPr="00173FED">
        <w:t xml:space="preserve"> Jones (2012</w:t>
      </w:r>
      <w:r w:rsidR="008F6FDD" w:rsidRPr="00173FED">
        <w:t xml:space="preserve">) positively evaluates self-trust from a feminist perspective. And Goldberg (2013) argues that self-trust is a good model for trust in others. </w:t>
      </w:r>
      <w:r w:rsidR="000B78EA">
        <w:rPr>
          <w:rFonts w:eastAsia="Times New Roman" w:cs="Times New Roman"/>
        </w:rPr>
        <w:t>Medina (2012</w:t>
      </w:r>
      <w:r w:rsidR="0048041F">
        <w:rPr>
          <w:rFonts w:eastAsia="Times New Roman" w:cs="Times New Roman"/>
        </w:rPr>
        <w:t>) has also given an account of intellectual humility as critical awareness of one’s cognitive limitations and blind-</w:t>
      </w:r>
      <w:r w:rsidR="00396C34">
        <w:rPr>
          <w:rFonts w:eastAsia="Times New Roman" w:cs="Times New Roman"/>
        </w:rPr>
        <w:t>spots</w:t>
      </w:r>
      <w:r w:rsidR="0048041F">
        <w:rPr>
          <w:rFonts w:eastAsia="Times New Roman" w:cs="Times New Roman"/>
        </w:rPr>
        <w:t>.</w:t>
      </w:r>
      <w:r w:rsidR="00BC721E" w:rsidRPr="00BC721E">
        <w:rPr>
          <w:rFonts w:eastAsia="Times New Roman" w:cs="Times New Roman"/>
        </w:rPr>
        <w:t xml:space="preserve"> </w:t>
      </w:r>
    </w:p>
    <w:p w14:paraId="4780D835" w14:textId="10934A14" w:rsidR="003D6925" w:rsidRPr="00173FED" w:rsidRDefault="003D6925" w:rsidP="003D6925">
      <w:pPr>
        <w:ind w:firstLine="720"/>
      </w:pPr>
      <w:r w:rsidRPr="00173FED">
        <w:t>Consider next networks of at least three individu</w:t>
      </w:r>
      <w:r w:rsidR="00845978">
        <w:t>als. What reasons might there be</w:t>
      </w:r>
      <w:r w:rsidRPr="00173FED">
        <w:t xml:space="preserve"> to enrich such a network so that it is (closer to being) Euclidean? We can begin with the sim</w:t>
      </w:r>
      <w:r w:rsidR="00D238B8">
        <w:t>ple case illustrated in figure 7</w:t>
      </w:r>
      <w:r w:rsidRPr="00173FED">
        <w:t>.</w:t>
      </w:r>
    </w:p>
    <w:p w14:paraId="34F33130" w14:textId="77777777" w:rsidR="003D6925" w:rsidRPr="00173FED" w:rsidRDefault="003D6925" w:rsidP="003D6925"/>
    <w:p w14:paraId="70B2C04C" w14:textId="77A4FB4B" w:rsidR="003D6925" w:rsidRPr="00173FED" w:rsidRDefault="00D238B8" w:rsidP="003D6925">
      <w:pPr>
        <w:rPr>
          <w:rFonts w:eastAsia="Times New Roman" w:cs="Times New Roman"/>
          <w:color w:val="222222"/>
          <w:shd w:val="clear" w:color="auto" w:fill="FFFFFF"/>
          <w:lang w:eastAsia="en-US"/>
        </w:rPr>
      </w:pPr>
      <w:r>
        <w:rPr>
          <w:rFonts w:eastAsia="Times New Roman" w:cs="Times New Roman"/>
          <w:b/>
          <w:color w:val="222222"/>
          <w:shd w:val="clear" w:color="auto" w:fill="FFFFFF"/>
          <w:lang w:eastAsia="en-US"/>
        </w:rPr>
        <w:t>Figure 7</w:t>
      </w:r>
      <w:r w:rsidR="003D6925" w:rsidRPr="00173FED">
        <w:rPr>
          <w:rFonts w:eastAsia="Times New Roman" w:cs="Times New Roman"/>
          <w:b/>
          <w:color w:val="222222"/>
          <w:shd w:val="clear" w:color="auto" w:fill="FFFFFF"/>
          <w:lang w:eastAsia="en-US"/>
        </w:rPr>
        <w:t>:</w:t>
      </w:r>
      <w:r w:rsidR="003D6925" w:rsidRPr="00173FED">
        <w:rPr>
          <w:rFonts w:eastAsia="Times New Roman" w:cs="Times New Roman"/>
          <w:color w:val="222222"/>
          <w:shd w:val="clear" w:color="auto" w:fill="FFFFFF"/>
          <w:lang w:eastAsia="en-US"/>
        </w:rPr>
        <w:t xml:space="preserve"> Symmetric but non-Euclidean trust</w:t>
      </w:r>
      <w:r>
        <w:rPr>
          <w:rFonts w:eastAsia="Times New Roman" w:cs="Times New Roman"/>
          <w:color w:val="222222"/>
          <w:shd w:val="clear" w:color="auto" w:fill="FFFFFF"/>
          <w:lang w:eastAsia="en-US"/>
        </w:rPr>
        <w:t>ful communication</w:t>
      </w:r>
    </w:p>
    <w:p w14:paraId="148816DA" w14:textId="77777777" w:rsidR="003D6925" w:rsidRPr="00173FED" w:rsidRDefault="003D6925" w:rsidP="003D6925">
      <w:pPr>
        <w:rPr>
          <w:rFonts w:eastAsia="Times New Roman" w:cs="Times New Roman"/>
          <w:color w:val="222222"/>
          <w:shd w:val="clear" w:color="auto" w:fill="FFFFFF"/>
          <w:lang w:eastAsia="en-US"/>
        </w:rPr>
      </w:pPr>
      <w:r w:rsidRPr="00173FED">
        <w:rPr>
          <w:noProof/>
          <w:lang w:eastAsia="en-US"/>
        </w:rPr>
        <w:drawing>
          <wp:inline distT="0" distB="0" distL="0" distR="0" wp14:anchorId="43E16AC2" wp14:editId="39C96BD8">
            <wp:extent cx="3721100" cy="3556000"/>
            <wp:effectExtent l="0" t="0" r="1270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00" cy="3556000"/>
                    </a:xfrm>
                    <a:prstGeom prst="rect">
                      <a:avLst/>
                    </a:prstGeom>
                    <a:noFill/>
                    <a:ln>
                      <a:noFill/>
                    </a:ln>
                  </pic:spPr>
                </pic:pic>
              </a:graphicData>
            </a:graphic>
          </wp:inline>
        </w:drawing>
      </w:r>
    </w:p>
    <w:p w14:paraId="5CEB3C9A" w14:textId="77777777" w:rsidR="003D6925" w:rsidRPr="00173FED" w:rsidRDefault="003D6925" w:rsidP="004456E7">
      <w:pPr>
        <w:rPr>
          <w:rFonts w:cs="Times New Roman"/>
        </w:rPr>
      </w:pPr>
    </w:p>
    <w:p w14:paraId="30DA76DC" w14:textId="77777777" w:rsidR="003460F9" w:rsidRPr="00173FED" w:rsidRDefault="003460F9" w:rsidP="004456E7">
      <w:pPr>
        <w:rPr>
          <w:rFonts w:cs="Times New Roman"/>
        </w:rPr>
      </w:pPr>
    </w:p>
    <w:p w14:paraId="5E0897C6" w14:textId="096C4344" w:rsidR="003460F9" w:rsidRPr="00173FED" w:rsidRDefault="003460F9" w:rsidP="00E05764">
      <w:r w:rsidRPr="00173FED">
        <w:t xml:space="preserve">Under what conditions is it warranted for </w:t>
      </w:r>
      <w:r w:rsidR="00DD2B34">
        <w:t>B and C to engage in trustful communication</w:t>
      </w:r>
      <w:r w:rsidRPr="00173FED">
        <w:t xml:space="preserve">? </w:t>
      </w:r>
      <w:r w:rsidR="00E05764">
        <w:t>I</w:t>
      </w:r>
      <w:r w:rsidRPr="00173FED">
        <w:t>n many cases</w:t>
      </w:r>
      <w:r w:rsidR="00E84104">
        <w:t>,</w:t>
      </w:r>
      <w:r w:rsidRPr="00173FED">
        <w:t xml:space="preserve"> B and C will have good reason to establish relations of trust</w:t>
      </w:r>
      <w:r w:rsidR="00E84104">
        <w:t>ful communication</w:t>
      </w:r>
      <w:r w:rsidR="00B50999">
        <w:t xml:space="preserve"> with one another</w:t>
      </w:r>
      <w:r w:rsidRPr="00173FED">
        <w:t>.</w:t>
      </w:r>
      <w:r w:rsidR="00B50999">
        <w:t xml:space="preserve"> Indeed, th</w:t>
      </w:r>
      <w:r w:rsidR="002F4A71">
        <w:t>is is what happens in cases of virtuous gossip and whistleblowing.</w:t>
      </w:r>
      <w:r w:rsidRPr="00173FED">
        <w:t xml:space="preserve"> To see why, consider the somewhat more complex “st</w:t>
      </w:r>
      <w:r w:rsidR="00DA641E">
        <w:t>ar-network” pictured in figure 8</w:t>
      </w:r>
      <w:r w:rsidRPr="00173FED">
        <w:t xml:space="preserve">. </w:t>
      </w:r>
    </w:p>
    <w:p w14:paraId="0AB367AA" w14:textId="77777777" w:rsidR="003460F9" w:rsidRPr="00173FED" w:rsidRDefault="003460F9" w:rsidP="003460F9">
      <w:pPr>
        <w:ind w:firstLine="720"/>
      </w:pPr>
    </w:p>
    <w:p w14:paraId="1F9CAB58" w14:textId="2655A0AC" w:rsidR="003460F9" w:rsidRPr="00173FED" w:rsidRDefault="00DA641E" w:rsidP="003460F9">
      <w:r>
        <w:rPr>
          <w:b/>
        </w:rPr>
        <w:t>Figure 8</w:t>
      </w:r>
      <w:r w:rsidR="003460F9" w:rsidRPr="00173FED">
        <w:rPr>
          <w:b/>
        </w:rPr>
        <w:t xml:space="preserve">: </w:t>
      </w:r>
      <w:r w:rsidR="003460F9" w:rsidRPr="00173FED">
        <w:t>Star-network</w:t>
      </w:r>
    </w:p>
    <w:p w14:paraId="5866067D" w14:textId="77777777" w:rsidR="003460F9" w:rsidRPr="00173FED" w:rsidRDefault="003460F9" w:rsidP="003460F9">
      <w:r w:rsidRPr="00173FED">
        <w:rPr>
          <w:noProof/>
          <w:lang w:eastAsia="en-US"/>
        </w:rPr>
        <w:drawing>
          <wp:inline distT="0" distB="0" distL="0" distR="0" wp14:anchorId="5D13DA1A" wp14:editId="5DA2F87A">
            <wp:extent cx="5943600" cy="5735458"/>
            <wp:effectExtent l="0" t="0" r="0" b="5080"/>
            <wp:docPr id="5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735458"/>
                    </a:xfrm>
                    <a:prstGeom prst="rect">
                      <a:avLst/>
                    </a:prstGeom>
                    <a:noFill/>
                    <a:ln>
                      <a:noFill/>
                    </a:ln>
                  </pic:spPr>
                </pic:pic>
              </a:graphicData>
            </a:graphic>
          </wp:inline>
        </w:drawing>
      </w:r>
    </w:p>
    <w:p w14:paraId="480EABCA" w14:textId="77777777" w:rsidR="003460F9" w:rsidRPr="00173FED" w:rsidRDefault="003460F9" w:rsidP="004456E7">
      <w:pPr>
        <w:rPr>
          <w:rFonts w:cs="Times New Roman"/>
        </w:rPr>
      </w:pPr>
    </w:p>
    <w:p w14:paraId="622C7EEB" w14:textId="77777777" w:rsidR="00867074" w:rsidRPr="00173FED" w:rsidRDefault="00867074" w:rsidP="004456E7">
      <w:pPr>
        <w:rPr>
          <w:rFonts w:cs="Times New Roman"/>
        </w:rPr>
      </w:pPr>
    </w:p>
    <w:p w14:paraId="12027662" w14:textId="232610EB" w:rsidR="00867074" w:rsidRDefault="00867074" w:rsidP="00867074">
      <w:pPr>
        <w:rPr>
          <w:rFonts w:eastAsia="Times New Roman" w:cs="Times New Roman"/>
          <w:color w:val="222222"/>
          <w:shd w:val="clear" w:color="auto" w:fill="FFFFFF"/>
          <w:lang w:eastAsia="en-US"/>
        </w:rPr>
      </w:pPr>
      <w:r w:rsidRPr="00173FED">
        <w:t xml:space="preserve">In his seminal work on social networks, Freeman (1978) described the star-network, in which all other nodes are connected to a single central hub but not </w:t>
      </w:r>
      <w:r w:rsidR="00133964">
        <w:t xml:space="preserve">to </w:t>
      </w:r>
      <w:r w:rsidRPr="00173FED">
        <w:t>each other, as the most unequal topology possible. Sexual predators and their targets often form a star-network, with the predator at the center and the victims on the points of the star. This keeps the victims from effectively communicating with one another and coordinating or cooperating against the predator (Fire et al. 2012). Star-networks are also associated with financial fraud</w:t>
      </w:r>
      <w:r w:rsidRPr="00173FED">
        <w:rPr>
          <w:rFonts w:eastAsia="Times New Roman" w:cs="Times New Roman"/>
          <w:color w:val="222222"/>
          <w:shd w:val="clear" w:color="auto" w:fill="FFFFFF"/>
          <w:lang w:eastAsia="en-US"/>
        </w:rPr>
        <w:t xml:space="preserve"> (˘Subelj et al. 2011), academic fraud (Callaway 2011), and terrorist activities (Reid et al. 2005; Krebs 2002). In a recent paper, Savage et al. (2014) categorize star-networks and near-star-networks in an effort to make their online detection more effective. Mutual and common knowledge, especially about problematic behavior by the hub of a community, is </w:t>
      </w:r>
      <w:r w:rsidR="00B84F3C">
        <w:rPr>
          <w:rFonts w:eastAsia="Times New Roman" w:cs="Times New Roman"/>
          <w:color w:val="222222"/>
          <w:shd w:val="clear" w:color="auto" w:fill="FFFFFF"/>
          <w:lang w:eastAsia="en-US"/>
        </w:rPr>
        <w:t>promoted</w:t>
      </w:r>
      <w:r w:rsidRPr="00173FED">
        <w:rPr>
          <w:rFonts w:eastAsia="Times New Roman" w:cs="Times New Roman"/>
          <w:color w:val="222222"/>
          <w:shd w:val="clear" w:color="auto" w:fill="FFFFFF"/>
          <w:lang w:eastAsia="en-US"/>
        </w:rPr>
        <w:t xml:space="preserve"> by the gossip that occurs in Euclidean connections in that community.</w:t>
      </w:r>
      <w:r w:rsidR="00BB1DCF">
        <w:rPr>
          <w:rFonts w:eastAsia="Times New Roman" w:cs="Times New Roman"/>
          <w:color w:val="222222"/>
          <w:shd w:val="clear" w:color="auto" w:fill="FFFFFF"/>
          <w:lang w:eastAsia="en-US"/>
        </w:rPr>
        <w:t xml:space="preserve"> This is presumably why a wannabe strongman like Donald Trump has forbidden the US National Parks Service from communicating with the public, and why the Parks Service and many oth</w:t>
      </w:r>
      <w:r w:rsidR="007316F4">
        <w:rPr>
          <w:rFonts w:eastAsia="Times New Roman" w:cs="Times New Roman"/>
          <w:color w:val="222222"/>
          <w:shd w:val="clear" w:color="auto" w:fill="FFFFFF"/>
          <w:lang w:eastAsia="en-US"/>
        </w:rPr>
        <w:t>er government agencies (seem to)</w:t>
      </w:r>
      <w:r w:rsidR="00BB1DCF">
        <w:rPr>
          <w:rFonts w:eastAsia="Times New Roman" w:cs="Times New Roman"/>
          <w:color w:val="222222"/>
          <w:shd w:val="clear" w:color="auto" w:fill="FFFFFF"/>
          <w:lang w:eastAsia="en-US"/>
        </w:rPr>
        <w:t xml:space="preserve"> have created alternative and rogue accounts on Twitter.</w:t>
      </w:r>
      <w:r w:rsidR="002D1910">
        <w:rPr>
          <w:rStyle w:val="FootnoteReference"/>
          <w:rFonts w:eastAsia="Times New Roman" w:cs="Times New Roman"/>
          <w:color w:val="222222"/>
          <w:shd w:val="clear" w:color="auto" w:fill="FFFFFF"/>
          <w:lang w:eastAsia="en-US"/>
        </w:rPr>
        <w:footnoteReference w:id="7"/>
      </w:r>
    </w:p>
    <w:p w14:paraId="03843B76" w14:textId="3D7097C2" w:rsidR="00867074" w:rsidRPr="00173FED" w:rsidRDefault="00867074" w:rsidP="00867074">
      <w:pPr>
        <w:ind w:firstLine="720"/>
      </w:pPr>
      <w:r w:rsidRPr="00173FED">
        <w:t>Naturally, not every relationship is in imminent danger of turning into sexual harassment, fraud, terrorism,</w:t>
      </w:r>
      <w:r w:rsidR="00A62816">
        <w:t xml:space="preserve"> or a Trump presidency,</w:t>
      </w:r>
      <w:r w:rsidRPr="00173FED">
        <w:t xml:space="preserve"> but for many sensitive relationships, these considerations suggest that making networks more Euclidean is warranted and may increase warranted trust</w:t>
      </w:r>
      <w:r w:rsidR="002828E3">
        <w:t>ful communication with</w:t>
      </w:r>
      <w:r w:rsidRPr="00173FED">
        <w:t xml:space="preserve"> other members of the network (</w:t>
      </w:r>
      <w:r w:rsidR="005B2083">
        <w:t>figure 9</w:t>
      </w:r>
      <w:r w:rsidRPr="00173FED">
        <w:t>).</w:t>
      </w:r>
    </w:p>
    <w:p w14:paraId="02E9D7A4" w14:textId="77777777" w:rsidR="00867074" w:rsidRPr="00173FED" w:rsidRDefault="00867074" w:rsidP="00867074">
      <w:pPr>
        <w:rPr>
          <w:rFonts w:eastAsia="Times New Roman" w:cs="Times New Roman"/>
          <w:b/>
          <w:color w:val="222222"/>
          <w:shd w:val="clear" w:color="auto" w:fill="FFFFFF"/>
          <w:lang w:eastAsia="en-US"/>
        </w:rPr>
      </w:pPr>
    </w:p>
    <w:p w14:paraId="600263C7" w14:textId="06DC50D2" w:rsidR="00867074" w:rsidRPr="00173FED" w:rsidRDefault="005B2083" w:rsidP="00867074">
      <w:pPr>
        <w:rPr>
          <w:rFonts w:eastAsia="Times New Roman" w:cs="Times New Roman"/>
          <w:color w:val="222222"/>
          <w:shd w:val="clear" w:color="auto" w:fill="FFFFFF"/>
          <w:lang w:eastAsia="en-US"/>
        </w:rPr>
      </w:pPr>
      <w:r>
        <w:rPr>
          <w:rFonts w:eastAsia="Times New Roman" w:cs="Times New Roman"/>
          <w:b/>
          <w:color w:val="222222"/>
          <w:shd w:val="clear" w:color="auto" w:fill="FFFFFF"/>
          <w:lang w:eastAsia="en-US"/>
        </w:rPr>
        <w:t>Figure 9</w:t>
      </w:r>
      <w:r w:rsidR="00867074" w:rsidRPr="00173FED">
        <w:rPr>
          <w:rFonts w:eastAsia="Times New Roman" w:cs="Times New Roman"/>
          <w:b/>
          <w:color w:val="222222"/>
          <w:shd w:val="clear" w:color="auto" w:fill="FFFFFF"/>
          <w:lang w:eastAsia="en-US"/>
        </w:rPr>
        <w:t>:</w:t>
      </w:r>
      <w:r w:rsidR="00867074" w:rsidRPr="00173FED">
        <w:rPr>
          <w:rFonts w:eastAsia="Times New Roman" w:cs="Times New Roman"/>
          <w:color w:val="222222"/>
          <w:shd w:val="clear" w:color="auto" w:fill="FFFFFF"/>
          <w:lang w:eastAsia="en-US"/>
        </w:rPr>
        <w:t xml:space="preserve"> Symmetric and Euclidean trust</w:t>
      </w:r>
      <w:r w:rsidR="00E03A70">
        <w:rPr>
          <w:rFonts w:eastAsia="Times New Roman" w:cs="Times New Roman"/>
          <w:color w:val="222222"/>
          <w:shd w:val="clear" w:color="auto" w:fill="FFFFFF"/>
          <w:lang w:eastAsia="en-US"/>
        </w:rPr>
        <w:t>ful communication</w:t>
      </w:r>
    </w:p>
    <w:p w14:paraId="600DF1CF" w14:textId="715E2F83" w:rsidR="00867074" w:rsidRPr="005B2083" w:rsidRDefault="00867074" w:rsidP="004456E7">
      <w:r w:rsidRPr="00173FED">
        <w:rPr>
          <w:noProof/>
          <w:lang w:eastAsia="en-US"/>
        </w:rPr>
        <w:drawing>
          <wp:inline distT="0" distB="0" distL="0" distR="0" wp14:anchorId="50DD7A5B" wp14:editId="5BABC2D5">
            <wp:extent cx="3721100" cy="3556000"/>
            <wp:effectExtent l="0" t="0" r="1270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1100" cy="3556000"/>
                    </a:xfrm>
                    <a:prstGeom prst="rect">
                      <a:avLst/>
                    </a:prstGeom>
                    <a:noFill/>
                    <a:ln>
                      <a:noFill/>
                    </a:ln>
                  </pic:spPr>
                </pic:pic>
              </a:graphicData>
            </a:graphic>
          </wp:inline>
        </w:drawing>
      </w:r>
    </w:p>
    <w:p w14:paraId="56CAAE3F" w14:textId="77777777" w:rsidR="0097784A" w:rsidRPr="00173FED" w:rsidRDefault="0097784A" w:rsidP="004456E7">
      <w:pPr>
        <w:rPr>
          <w:rFonts w:cs="Times New Roman"/>
        </w:rPr>
      </w:pPr>
    </w:p>
    <w:p w14:paraId="60517BFD" w14:textId="0CB9FC5F" w:rsidR="00B96569" w:rsidRPr="00173FED" w:rsidRDefault="00B96569" w:rsidP="001A3558">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All that said, in some cases we </w:t>
      </w:r>
      <w:r w:rsidR="00741897">
        <w:rPr>
          <w:rFonts w:eastAsia="Times New Roman" w:cs="Times New Roman"/>
          <w:color w:val="222222"/>
          <w:shd w:val="clear" w:color="auto" w:fill="FFFFFF"/>
          <w:lang w:eastAsia="en-US"/>
        </w:rPr>
        <w:t xml:space="preserve">reasonably </w:t>
      </w:r>
      <w:r>
        <w:rPr>
          <w:rFonts w:eastAsia="Times New Roman" w:cs="Times New Roman"/>
          <w:color w:val="222222"/>
          <w:shd w:val="clear" w:color="auto" w:fill="FFFFFF"/>
          <w:lang w:eastAsia="en-US"/>
        </w:rPr>
        <w:t>aim to produce star-networks that are also highly regulated and in which the hub is held accountable. Think of a priest who takes confession, a therapist who has clients who (might) know each other, or a journal editor who attempts to ensure anonymous review of submissions.</w:t>
      </w:r>
      <w:r w:rsidR="00C6698F">
        <w:rPr>
          <w:rStyle w:val="FootnoteReference"/>
          <w:rFonts w:eastAsia="Times New Roman" w:cs="Times New Roman"/>
          <w:color w:val="222222"/>
          <w:shd w:val="clear" w:color="auto" w:fill="FFFFFF"/>
          <w:lang w:eastAsia="en-US"/>
        </w:rPr>
        <w:footnoteReference w:id="8"/>
      </w:r>
      <w:r>
        <w:rPr>
          <w:rFonts w:eastAsia="Times New Roman" w:cs="Times New Roman"/>
          <w:color w:val="222222"/>
          <w:shd w:val="clear" w:color="auto" w:fill="FFFFFF"/>
          <w:lang w:eastAsia="en-US"/>
        </w:rPr>
        <w:t xml:space="preserve"> Severing or preventing the establishment of Euclidean trustful communication has a role to play</w:t>
      </w:r>
      <w:r w:rsidR="00AA086D">
        <w:rPr>
          <w:rFonts w:eastAsia="Times New Roman" w:cs="Times New Roman"/>
          <w:color w:val="222222"/>
          <w:shd w:val="clear" w:color="auto" w:fill="FFFFFF"/>
          <w:lang w:eastAsia="en-US"/>
        </w:rPr>
        <w:t xml:space="preserve"> as well</w:t>
      </w:r>
      <w:r>
        <w:rPr>
          <w:rFonts w:eastAsia="Times New Roman" w:cs="Times New Roman"/>
          <w:color w:val="222222"/>
          <w:shd w:val="clear" w:color="auto" w:fill="FFFFFF"/>
          <w:lang w:eastAsia="en-US"/>
        </w:rPr>
        <w:t xml:space="preserve">, </w:t>
      </w:r>
      <w:r w:rsidR="004C6E20">
        <w:rPr>
          <w:rFonts w:eastAsia="Times New Roman" w:cs="Times New Roman"/>
          <w:color w:val="222222"/>
          <w:shd w:val="clear" w:color="auto" w:fill="FFFFFF"/>
          <w:lang w:eastAsia="en-US"/>
        </w:rPr>
        <w:t>even though</w:t>
      </w:r>
      <w:r>
        <w:rPr>
          <w:rFonts w:eastAsia="Times New Roman" w:cs="Times New Roman"/>
          <w:color w:val="222222"/>
          <w:shd w:val="clear" w:color="auto" w:fill="FFFFFF"/>
          <w:lang w:eastAsia="en-US"/>
        </w:rPr>
        <w:t xml:space="preserve"> it greatly empowers whoever occupies the hub of the network.</w:t>
      </w:r>
    </w:p>
    <w:p w14:paraId="3C4969DD" w14:textId="4A6C307B" w:rsidR="0097784A" w:rsidRPr="00173FED" w:rsidRDefault="0097784A" w:rsidP="0097784A">
      <w:pPr>
        <w:ind w:firstLine="720"/>
      </w:pPr>
      <w:r w:rsidRPr="00173FED">
        <w:t>This leaves us with transitivity: extending trust</w:t>
      </w:r>
      <w:r w:rsidR="005B2083">
        <w:t>ful communication out</w:t>
      </w:r>
      <w:r w:rsidR="003078DD">
        <w:t xml:space="preserve"> further</w:t>
      </w:r>
      <w:r w:rsidR="005B2083">
        <w:t xml:space="preserve"> into a network</w:t>
      </w:r>
      <w:r w:rsidRPr="00173FED">
        <w:t>. What reasons might there be to do this?</w:t>
      </w:r>
      <w:r w:rsidR="00E4411F">
        <w:t xml:space="preserve"> If the</w:t>
      </w:r>
      <w:r w:rsidRPr="00173FED">
        <w:t xml:space="preserve"> network is already characterized by symmetry and reflexivity, then adding transitivity will make trust</w:t>
      </w:r>
      <w:r w:rsidR="005B2083">
        <w:t>ful communication</w:t>
      </w:r>
      <w:r w:rsidRPr="00173FED">
        <w:t xml:space="preserve"> an equivalence relation in the community in ques</w:t>
      </w:r>
      <w:r w:rsidR="000C7710">
        <w:t>tion, as illustrated in figure 10</w:t>
      </w:r>
      <w:r w:rsidRPr="00173FED">
        <w:t>.</w:t>
      </w:r>
    </w:p>
    <w:p w14:paraId="676F08D1" w14:textId="77777777" w:rsidR="0097784A" w:rsidRPr="00173FED" w:rsidRDefault="0097784A" w:rsidP="0097784A"/>
    <w:p w14:paraId="29B22959" w14:textId="7CBA081D" w:rsidR="0097784A" w:rsidRPr="00173FED" w:rsidRDefault="000C7710" w:rsidP="0097784A">
      <w:r>
        <w:rPr>
          <w:b/>
        </w:rPr>
        <w:t>Figure 10</w:t>
      </w:r>
      <w:r w:rsidR="0097784A" w:rsidRPr="00173FED">
        <w:rPr>
          <w:b/>
        </w:rPr>
        <w:t>:</w:t>
      </w:r>
      <w:r w:rsidR="0097784A" w:rsidRPr="00173FED">
        <w:t xml:space="preserve"> Trust</w:t>
      </w:r>
      <w:r w:rsidR="00DB4528">
        <w:t>ful communic</w:t>
      </w:r>
      <w:r w:rsidR="00E03A70">
        <w:t>ation</w:t>
      </w:r>
      <w:r w:rsidR="0097784A" w:rsidRPr="00173FED">
        <w:t xml:space="preserve"> as an equivalence relation</w:t>
      </w:r>
    </w:p>
    <w:p w14:paraId="32E8F2A1" w14:textId="77777777" w:rsidR="0097784A" w:rsidRPr="00173FED" w:rsidRDefault="0097784A" w:rsidP="0097784A">
      <w:r w:rsidRPr="00173FED">
        <w:rPr>
          <w:noProof/>
          <w:lang w:eastAsia="en-US"/>
        </w:rPr>
        <w:drawing>
          <wp:inline distT="0" distB="0" distL="0" distR="0" wp14:anchorId="28F0A6AD" wp14:editId="3336FDE9">
            <wp:extent cx="4199255" cy="4021455"/>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9255" cy="4021455"/>
                    </a:xfrm>
                    <a:prstGeom prst="rect">
                      <a:avLst/>
                    </a:prstGeom>
                    <a:noFill/>
                    <a:ln>
                      <a:noFill/>
                    </a:ln>
                  </pic:spPr>
                </pic:pic>
              </a:graphicData>
            </a:graphic>
          </wp:inline>
        </w:drawing>
      </w:r>
    </w:p>
    <w:p w14:paraId="350656CC" w14:textId="24AAFBF3" w:rsidR="00A45FDF" w:rsidRDefault="0097784A" w:rsidP="00F30AF3">
      <w:r w:rsidRPr="00173FED">
        <w:t xml:space="preserve">As we saw above in </w:t>
      </w:r>
      <w:r w:rsidRPr="003B0213">
        <w:t>Shay’s</w:t>
      </w:r>
      <w:r w:rsidRPr="00173FED">
        <w:t xml:space="preserve"> definition of social trust, he believes on the basis of clinical experience that recovery from grief and trauma is only possible in a context where trust extends transitively at least one step. These observations suggest that we have reason to find or construct communities that have this characteristic.</w:t>
      </w:r>
      <w:r w:rsidR="00F30AF3">
        <w:t xml:space="preserve"> </w:t>
      </w:r>
      <w:r w:rsidRPr="00173FED">
        <w:t>Shy of such a highly demanding approach to transitivity, we might ask about extending trust</w:t>
      </w:r>
      <w:r w:rsidR="009A3581">
        <w:t>ful communication</w:t>
      </w:r>
      <w:r w:rsidRPr="00173FED">
        <w:t xml:space="preserve"> one or two steps out into a community</w:t>
      </w:r>
      <w:r w:rsidR="00F30AF3">
        <w:t xml:space="preserve"> (figure 11</w:t>
      </w:r>
      <w:r w:rsidRPr="00173FED">
        <w:t>). What reasons are there for</w:t>
      </w:r>
      <w:r w:rsidR="00A45FDF">
        <w:t xml:space="preserve"> B to pass along to D what C has said? What reasons are there for D to trust B’s communications about what C has said?</w:t>
      </w:r>
    </w:p>
    <w:p w14:paraId="63FF7696" w14:textId="77777777" w:rsidR="0097784A" w:rsidRPr="00173FED" w:rsidRDefault="0097784A" w:rsidP="0097784A"/>
    <w:p w14:paraId="5A7542BE" w14:textId="666FF5D4" w:rsidR="0097784A" w:rsidRPr="00173FED" w:rsidRDefault="00DB4528" w:rsidP="0097784A">
      <w:r>
        <w:rPr>
          <w:b/>
        </w:rPr>
        <w:t>Figure 11</w:t>
      </w:r>
      <w:r w:rsidR="0097784A" w:rsidRPr="00173FED">
        <w:rPr>
          <w:b/>
        </w:rPr>
        <w:t>:</w:t>
      </w:r>
      <w:r w:rsidR="0097784A" w:rsidRPr="00173FED">
        <w:t xml:space="preserve"> Transitive extension of trust</w:t>
      </w:r>
      <w:r>
        <w:t>ful communication</w:t>
      </w:r>
    </w:p>
    <w:p w14:paraId="5F8E4A9D" w14:textId="77777777" w:rsidR="0097784A" w:rsidRPr="00173FED" w:rsidRDefault="0097784A" w:rsidP="0097784A">
      <w:r w:rsidRPr="00173FED">
        <w:rPr>
          <w:noProof/>
          <w:lang w:eastAsia="en-US"/>
        </w:rPr>
        <w:drawing>
          <wp:inline distT="0" distB="0" distL="0" distR="0" wp14:anchorId="5FB79CEC" wp14:editId="220BFC4D">
            <wp:extent cx="5943600" cy="3509745"/>
            <wp:effectExtent l="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09745"/>
                    </a:xfrm>
                    <a:prstGeom prst="rect">
                      <a:avLst/>
                    </a:prstGeom>
                    <a:noFill/>
                    <a:ln>
                      <a:noFill/>
                    </a:ln>
                  </pic:spPr>
                </pic:pic>
              </a:graphicData>
            </a:graphic>
          </wp:inline>
        </w:drawing>
      </w:r>
    </w:p>
    <w:p w14:paraId="5E068C83" w14:textId="77777777" w:rsidR="0097784A" w:rsidRDefault="0097784A" w:rsidP="004456E7"/>
    <w:p w14:paraId="067C47B6" w14:textId="701E46F3" w:rsidR="004F1021" w:rsidRDefault="00ED15FD" w:rsidP="004456E7">
      <w:pPr>
        <w:rPr>
          <w:rFonts w:cs="Times New Roman"/>
          <w:color w:val="000000"/>
        </w:rPr>
      </w:pPr>
      <w:r>
        <w:rPr>
          <w:rFonts w:cs="Times New Roman"/>
        </w:rPr>
        <w:t xml:space="preserve">The importance of repeating to third parties what first parties have </w:t>
      </w:r>
      <w:r w:rsidR="00D93463">
        <w:rPr>
          <w:rFonts w:cs="Times New Roman"/>
        </w:rPr>
        <w:t>said is reified in social phenomena like sharing posts on Facebook and retweeting</w:t>
      </w:r>
      <w:r w:rsidR="00EC7DD2">
        <w:rPr>
          <w:rFonts w:cs="Times New Roman"/>
        </w:rPr>
        <w:t xml:space="preserve"> (not to mention asking others to share one’s posts or retweet what one tweets)</w:t>
      </w:r>
      <w:r w:rsidR="00D93463">
        <w:rPr>
          <w:rFonts w:cs="Times New Roman"/>
        </w:rPr>
        <w:t xml:space="preserve">. </w:t>
      </w:r>
      <w:r w:rsidR="002D0D86">
        <w:rPr>
          <w:rFonts w:cs="Times New Roman"/>
        </w:rPr>
        <w:t xml:space="preserve">To share or retweet – or to signal-boost a message in a more old-fashioned way – is to make an effort to ensure that a message is heard. Doing so can indicate endorsement of, condemnation of, or mere interest in what is passed along. It </w:t>
      </w:r>
      <w:r w:rsidR="00022343">
        <w:rPr>
          <w:rFonts w:cs="Times New Roman"/>
        </w:rPr>
        <w:t>can more or less accurately (versus</w:t>
      </w:r>
      <w:r w:rsidR="002D0D86">
        <w:rPr>
          <w:rFonts w:cs="Times New Roman"/>
        </w:rPr>
        <w:t xml:space="preserve"> noisily or misleadingly) pass along the message. And it can do so either with an accurate indication of whe</w:t>
      </w:r>
      <w:r w:rsidR="00813E09">
        <w:rPr>
          <w:rFonts w:cs="Times New Roman"/>
        </w:rPr>
        <w:t>re the message originated</w:t>
      </w:r>
      <w:r w:rsidR="002D0D86">
        <w:rPr>
          <w:rFonts w:cs="Times New Roman"/>
        </w:rPr>
        <w:t>, no indication of where the message originated, or a misleading or false indication of where the message originated</w:t>
      </w:r>
      <w:r w:rsidR="00EE2342">
        <w:rPr>
          <w:rFonts w:cs="Times New Roman"/>
        </w:rPr>
        <w:t xml:space="preserve"> </w:t>
      </w:r>
      <w:r w:rsidR="00EE2342">
        <w:rPr>
          <w:rFonts w:cs="Times New Roman"/>
        </w:rPr>
        <w:t>(what we might call the groundwork for the morals of metadata)</w:t>
      </w:r>
      <w:r w:rsidR="002D0D86">
        <w:rPr>
          <w:rFonts w:cs="Times New Roman"/>
        </w:rPr>
        <w:t>.</w:t>
      </w:r>
      <w:r w:rsidR="00313DEE" w:rsidRPr="00313DEE">
        <w:rPr>
          <w:rFonts w:cs="Times New Roman"/>
          <w:color w:val="000000"/>
        </w:rPr>
        <w:t xml:space="preserve"> </w:t>
      </w:r>
      <w:r w:rsidR="00313DEE" w:rsidRPr="000749B7">
        <w:rPr>
          <w:rFonts w:cs="Times New Roman"/>
          <w:color w:val="000000"/>
        </w:rPr>
        <w:t xml:space="preserve">Faith communities in which presumed-reliable chains of testimony transmit revelation and other teachings (e.g., </w:t>
      </w:r>
      <w:r w:rsidR="00313DEE" w:rsidRPr="000749B7">
        <w:rPr>
          <w:rFonts w:cs="Times New Roman"/>
          <w:i/>
          <w:color w:val="000000"/>
        </w:rPr>
        <w:t>hadith</w:t>
      </w:r>
      <w:r w:rsidR="00313DEE" w:rsidRPr="000749B7">
        <w:rPr>
          <w:rFonts w:cs="Times New Roman"/>
          <w:color w:val="000000"/>
        </w:rPr>
        <w:t>) essentially depend on the transitivity of trust</w:t>
      </w:r>
      <w:r w:rsidR="006C5C45">
        <w:rPr>
          <w:rFonts w:cs="Times New Roman"/>
          <w:color w:val="000000"/>
        </w:rPr>
        <w:t>ful com</w:t>
      </w:r>
      <w:r w:rsidR="00E74335">
        <w:rPr>
          <w:rFonts w:cs="Times New Roman"/>
          <w:color w:val="000000"/>
        </w:rPr>
        <w:t>m</w:t>
      </w:r>
      <w:r w:rsidR="006C5C45">
        <w:rPr>
          <w:rFonts w:cs="Times New Roman"/>
          <w:color w:val="000000"/>
        </w:rPr>
        <w:t>unication</w:t>
      </w:r>
      <w:r w:rsidR="00313DEE" w:rsidRPr="000749B7">
        <w:rPr>
          <w:rFonts w:cs="Times New Roman"/>
          <w:color w:val="000000"/>
        </w:rPr>
        <w:t>. This insight goes back at least to Avicenna (Black 2013). Secular communities, including scientific communities,</w:t>
      </w:r>
      <w:r w:rsidR="00B13B37">
        <w:rPr>
          <w:rFonts w:cs="Times New Roman"/>
          <w:color w:val="000000"/>
        </w:rPr>
        <w:t xml:space="preserve"> especially large interdisciplinary collaborations,</w:t>
      </w:r>
      <w:r w:rsidR="00313DEE" w:rsidRPr="000749B7">
        <w:rPr>
          <w:rFonts w:cs="Times New Roman"/>
          <w:color w:val="000000"/>
        </w:rPr>
        <w:t xml:space="preserve"> also depend on the trustworthiness and trustingness of their members (Hardwig 1991).</w:t>
      </w:r>
    </w:p>
    <w:p w14:paraId="7C845B1B" w14:textId="0691DA0A" w:rsidR="00FE3FE6" w:rsidRPr="00C15119" w:rsidRDefault="00D470AB" w:rsidP="00C15119">
      <w:pPr>
        <w:ind w:firstLine="720"/>
        <w:rPr>
          <w:rFonts w:cs="Times New Roman"/>
          <w:color w:val="000000"/>
        </w:rPr>
      </w:pPr>
      <w:r w:rsidRPr="00173FED">
        <w:rPr>
          <w:rFonts w:cs="Times New Roman"/>
        </w:rPr>
        <w:t>Building on this idea, I propose a new holistic framework for testimonial ethics, in which distinct virtues attach to each of these potential communicative roles.</w:t>
      </w:r>
      <w:r w:rsidR="00330089" w:rsidRPr="00330089">
        <w:rPr>
          <w:rFonts w:cs="Times New Roman"/>
        </w:rPr>
        <w:t xml:space="preserve"> </w:t>
      </w:r>
      <w:r w:rsidR="00330089" w:rsidRPr="00FA5C79">
        <w:rPr>
          <w:rFonts w:cs="Times New Roman"/>
        </w:rPr>
        <w:t xml:space="preserve">Roughly and as a first pass, we might characterize these virtues as follows: one is a </w:t>
      </w:r>
      <w:r w:rsidR="006F0CF0">
        <w:rPr>
          <w:rFonts w:cs="Times New Roman"/>
        </w:rPr>
        <w:t>virtuous</w:t>
      </w:r>
      <w:r w:rsidR="00330089" w:rsidRPr="00FA5C79">
        <w:rPr>
          <w:rFonts w:cs="Times New Roman"/>
        </w:rPr>
        <w:t xml:space="preserve"> </w:t>
      </w:r>
      <w:r w:rsidR="00FE2B70">
        <w:rPr>
          <w:rFonts w:cs="Times New Roman"/>
        </w:rPr>
        <w:t>source/receiver</w:t>
      </w:r>
      <w:r w:rsidR="00330089" w:rsidRPr="00FA5C79">
        <w:rPr>
          <w:rFonts w:cs="Times New Roman"/>
        </w:rPr>
        <w:t>/</w:t>
      </w:r>
      <w:r w:rsidR="00FE2B70">
        <w:rPr>
          <w:rFonts w:cs="Times New Roman"/>
        </w:rPr>
        <w:t>conduit</w:t>
      </w:r>
      <w:r w:rsidR="00330089" w:rsidRPr="00FA5C79">
        <w:rPr>
          <w:rFonts w:cs="Times New Roman"/>
        </w:rPr>
        <w:t>/echoer of testimony just in case</w:t>
      </w:r>
      <w:r w:rsidR="00FE2B70">
        <w:rPr>
          <w:rFonts w:cs="Times New Roman"/>
        </w:rPr>
        <w:t xml:space="preserve"> one excellently or admirably occupies the role in question.</w:t>
      </w:r>
      <w:r w:rsidR="00330089">
        <w:rPr>
          <w:rStyle w:val="FootnoteReference"/>
          <w:rFonts w:cs="Times New Roman"/>
        </w:rPr>
        <w:footnoteReference w:id="9"/>
      </w:r>
      <w:r w:rsidRPr="00173FED">
        <w:rPr>
          <w:rFonts w:cs="Times New Roman"/>
        </w:rPr>
        <w:t xml:space="preserve"> </w:t>
      </w:r>
      <w:r w:rsidR="00A31FC3">
        <w:rPr>
          <w:rFonts w:cs="Times New Roman"/>
          <w:color w:val="000000"/>
        </w:rPr>
        <w:t>I suggest that</w:t>
      </w:r>
      <w:r w:rsidR="002E680D">
        <w:rPr>
          <w:rFonts w:cs="Times New Roman"/>
          <w:color w:val="000000"/>
        </w:rPr>
        <w:t xml:space="preserve"> we taxonomize virtues</w:t>
      </w:r>
      <w:r w:rsidR="00C15119">
        <w:rPr>
          <w:rFonts w:cs="Times New Roman"/>
          <w:color w:val="000000"/>
        </w:rPr>
        <w:t xml:space="preserve"> (and their opposing vices)</w:t>
      </w:r>
      <w:r w:rsidR="002E680D">
        <w:rPr>
          <w:rFonts w:cs="Times New Roman"/>
          <w:color w:val="000000"/>
        </w:rPr>
        <w:t xml:space="preserve"> for agents in directed social networks </w:t>
      </w:r>
      <w:r w:rsidR="008C6F5B">
        <w:rPr>
          <w:rFonts w:cs="Times New Roman"/>
          <w:color w:val="000000"/>
        </w:rPr>
        <w:t xml:space="preserve">into four families: </w:t>
      </w:r>
      <w:r w:rsidR="008C6F5B">
        <w:rPr>
          <w:rFonts w:cs="Times New Roman"/>
          <w:i/>
          <w:color w:val="000000"/>
        </w:rPr>
        <w:t>source virtues, receiver virtues, conduit virtues</w:t>
      </w:r>
      <w:r w:rsidR="008C6F5B">
        <w:rPr>
          <w:rFonts w:cs="Times New Roman"/>
          <w:color w:val="000000"/>
        </w:rPr>
        <w:t xml:space="preserve">, and </w:t>
      </w:r>
      <w:r w:rsidR="008C6F5B">
        <w:rPr>
          <w:rFonts w:cs="Times New Roman"/>
          <w:i/>
          <w:color w:val="000000"/>
        </w:rPr>
        <w:t>echoic virtues</w:t>
      </w:r>
      <w:r w:rsidR="008C6F5B">
        <w:rPr>
          <w:rFonts w:cs="Times New Roman"/>
          <w:color w:val="000000"/>
        </w:rPr>
        <w:t xml:space="preserve">. </w:t>
      </w:r>
      <w:r w:rsidR="00FE3FE6" w:rsidRPr="00173FED">
        <w:rPr>
          <w:rFonts w:cs="Times New Roman"/>
        </w:rPr>
        <w:t xml:space="preserve">While some of these virtues </w:t>
      </w:r>
      <w:r w:rsidR="00BD0CDE" w:rsidRPr="00173FED">
        <w:rPr>
          <w:rFonts w:cs="Times New Roman"/>
        </w:rPr>
        <w:t>are</w:t>
      </w:r>
      <w:r w:rsidR="003953A6" w:rsidRPr="00173FED">
        <w:rPr>
          <w:rFonts w:cs="Times New Roman"/>
        </w:rPr>
        <w:t xml:space="preserve"> well-</w:t>
      </w:r>
      <w:r w:rsidR="00FE3FE6" w:rsidRPr="00173FED">
        <w:rPr>
          <w:rFonts w:cs="Times New Roman"/>
        </w:rPr>
        <w:t xml:space="preserve">studied, others have </w:t>
      </w:r>
      <w:r w:rsidR="00E35A48" w:rsidRPr="00173FED">
        <w:rPr>
          <w:rFonts w:cs="Times New Roman"/>
        </w:rPr>
        <w:t>been scanted</w:t>
      </w:r>
      <w:r w:rsidR="00FE3FE6" w:rsidRPr="00173FED">
        <w:rPr>
          <w:rFonts w:cs="Times New Roman"/>
        </w:rPr>
        <w:t xml:space="preserve">. </w:t>
      </w:r>
    </w:p>
    <w:p w14:paraId="139E724D" w14:textId="2D848BD7" w:rsidR="00CA1E6C" w:rsidRPr="00173FED" w:rsidRDefault="00CA1E6C" w:rsidP="00863DC9">
      <w:pPr>
        <w:ind w:firstLine="720"/>
        <w:rPr>
          <w:rFonts w:cs="Times New Roman"/>
          <w:i/>
        </w:rPr>
      </w:pPr>
      <w:r w:rsidRPr="00173FED">
        <w:rPr>
          <w:rFonts w:cs="Times New Roman"/>
          <w:i/>
        </w:rPr>
        <w:t>Source virtues</w:t>
      </w:r>
      <w:r w:rsidR="003A51CA" w:rsidRPr="00173FED">
        <w:rPr>
          <w:rFonts w:cs="Times New Roman"/>
        </w:rPr>
        <w:t>:</w:t>
      </w:r>
      <w:r w:rsidR="002C3096" w:rsidRPr="00173FED">
        <w:rPr>
          <w:rFonts w:cs="Times New Roman"/>
        </w:rPr>
        <w:t xml:space="preserve"> These are the dispositions that make some</w:t>
      </w:r>
      <w:r w:rsidR="00A23230" w:rsidRPr="00173FED">
        <w:rPr>
          <w:rFonts w:cs="Times New Roman"/>
        </w:rPr>
        <w:t>one</w:t>
      </w:r>
      <w:r w:rsidR="00743748" w:rsidRPr="00173FED">
        <w:rPr>
          <w:rFonts w:cs="Times New Roman"/>
        </w:rPr>
        <w:t xml:space="preserve"> an excellent </w:t>
      </w:r>
      <w:r w:rsidR="002C3096" w:rsidRPr="00173FED">
        <w:rPr>
          <w:rFonts w:cs="Times New Roman"/>
        </w:rPr>
        <w:t>pr</w:t>
      </w:r>
      <w:r w:rsidR="00743748" w:rsidRPr="00173FED">
        <w:rPr>
          <w:rFonts w:cs="Times New Roman"/>
        </w:rPr>
        <w:t>imary</w:t>
      </w:r>
      <w:r w:rsidR="000F3094" w:rsidRPr="00173FED">
        <w:rPr>
          <w:rFonts w:cs="Times New Roman"/>
        </w:rPr>
        <w:t xml:space="preserve"> source of </w:t>
      </w:r>
      <w:r w:rsidR="00BC56BF">
        <w:rPr>
          <w:rFonts w:cs="Times New Roman"/>
        </w:rPr>
        <w:t>trustful communication</w:t>
      </w:r>
      <w:r w:rsidR="000F3094" w:rsidRPr="00173FED">
        <w:rPr>
          <w:rFonts w:cs="Times New Roman"/>
        </w:rPr>
        <w:t xml:space="preserve">. </w:t>
      </w:r>
      <w:r w:rsidR="007C3325" w:rsidRPr="000749B7">
        <w:rPr>
          <w:rFonts w:cs="Times New Roman"/>
          <w:color w:val="000000"/>
        </w:rPr>
        <w:t>In virtue theory and social epistemology, the virtues of speakers and other sources of testimony have received a great deal of attention</w:t>
      </w:r>
      <w:r w:rsidR="007C3325">
        <w:rPr>
          <w:rFonts w:cs="Times New Roman"/>
          <w:color w:val="000000"/>
        </w:rPr>
        <w:t>.</w:t>
      </w:r>
      <w:r w:rsidR="007C3325" w:rsidRPr="00173FED">
        <w:rPr>
          <w:rFonts w:cs="Times New Roman"/>
        </w:rPr>
        <w:t xml:space="preserve"> </w:t>
      </w:r>
      <w:r w:rsidR="000F3094" w:rsidRPr="00173FED">
        <w:rPr>
          <w:rFonts w:cs="Times New Roman"/>
        </w:rPr>
        <w:t>Such virtues include</w:t>
      </w:r>
      <w:r w:rsidR="003A51CA" w:rsidRPr="00173FED">
        <w:rPr>
          <w:rFonts w:cs="Times New Roman"/>
        </w:rPr>
        <w:t xml:space="preserve"> </w:t>
      </w:r>
      <w:r w:rsidR="000F3094" w:rsidRPr="00173FED">
        <w:rPr>
          <w:rFonts w:cs="Times New Roman"/>
        </w:rPr>
        <w:t>honesty, sincerity,</w:t>
      </w:r>
      <w:r w:rsidR="002D5DFA" w:rsidRPr="00173FED">
        <w:rPr>
          <w:rFonts w:cs="Times New Roman"/>
        </w:rPr>
        <w:t xml:space="preserve"> trustworthiness,</w:t>
      </w:r>
      <w:r w:rsidR="00540ACD" w:rsidRPr="00173FED">
        <w:rPr>
          <w:rFonts w:cs="Times New Roman"/>
        </w:rPr>
        <w:t xml:space="preserve"> and</w:t>
      </w:r>
      <w:r w:rsidR="002D5DFA" w:rsidRPr="00173FED">
        <w:rPr>
          <w:rFonts w:cs="Times New Roman"/>
        </w:rPr>
        <w:t xml:space="preserve"> intellectual generosity (</w:t>
      </w:r>
      <w:r w:rsidR="00540ACD" w:rsidRPr="00173FED">
        <w:rPr>
          <w:rFonts w:cs="Times New Roman"/>
        </w:rPr>
        <w:t>Roberts &amp; Wood</w:t>
      </w:r>
      <w:r w:rsidR="00A71D22">
        <w:rPr>
          <w:rFonts w:cs="Times New Roman"/>
        </w:rPr>
        <w:t xml:space="preserve"> </w:t>
      </w:r>
      <w:r w:rsidR="00733AF5">
        <w:rPr>
          <w:rFonts w:cs="Times New Roman"/>
        </w:rPr>
        <w:t>2007</w:t>
      </w:r>
      <w:r w:rsidR="002D5DFA" w:rsidRPr="00173FED">
        <w:rPr>
          <w:rFonts w:cs="Times New Roman"/>
        </w:rPr>
        <w:t>)</w:t>
      </w:r>
      <w:r w:rsidR="000F5B9E" w:rsidRPr="00173FED">
        <w:rPr>
          <w:rFonts w:cs="Times New Roman"/>
        </w:rPr>
        <w:t xml:space="preserve"> in the communication of one’s knowledge</w:t>
      </w:r>
      <w:r w:rsidR="00D04612">
        <w:rPr>
          <w:rFonts w:cs="Times New Roman"/>
        </w:rPr>
        <w:t xml:space="preserve"> and evidence</w:t>
      </w:r>
      <w:r w:rsidR="00540ACD" w:rsidRPr="00173FED">
        <w:rPr>
          <w:rFonts w:cs="Times New Roman"/>
        </w:rPr>
        <w:t xml:space="preserve">. </w:t>
      </w:r>
      <w:r w:rsidR="005A3B59" w:rsidRPr="000749B7">
        <w:rPr>
          <w:rFonts w:cs="Times New Roman"/>
          <w:color w:val="000000"/>
        </w:rPr>
        <w:t>They also include the disposition to adhere for its own sake to something like Grice’s (1975) cooperative principle and the subordinate maxims of quantity, quality, relation, and manner.</w:t>
      </w:r>
      <w:r w:rsidR="00B43A10" w:rsidRPr="00173FED">
        <w:rPr>
          <w:rFonts w:cs="Times New Roman"/>
        </w:rPr>
        <w:t xml:space="preserve"> For instance, v</w:t>
      </w:r>
      <w:r w:rsidR="003C47BA" w:rsidRPr="00173FED">
        <w:rPr>
          <w:rFonts w:cs="Times New Roman"/>
        </w:rPr>
        <w:t xml:space="preserve">iolations of the maxim of quantity include both intellectual stinginess and intellectual profligacy, which result in </w:t>
      </w:r>
      <w:r w:rsidR="00B43A10" w:rsidRPr="00173FED">
        <w:rPr>
          <w:rFonts w:cs="Times New Roman"/>
        </w:rPr>
        <w:t xml:space="preserve">such </w:t>
      </w:r>
      <w:r w:rsidR="003C47BA" w:rsidRPr="00173FED">
        <w:rPr>
          <w:rFonts w:cs="Times New Roman"/>
        </w:rPr>
        <w:t xml:space="preserve">diverse </w:t>
      </w:r>
      <w:r w:rsidR="005F0734" w:rsidRPr="00173FED">
        <w:rPr>
          <w:rFonts w:cs="Times New Roman"/>
        </w:rPr>
        <w:t>manifestations</w:t>
      </w:r>
      <w:r w:rsidR="003C47BA" w:rsidRPr="00173FED">
        <w:rPr>
          <w:rFonts w:cs="Times New Roman"/>
        </w:rPr>
        <w:t xml:space="preserve"> of </w:t>
      </w:r>
      <w:r w:rsidR="00B43A10" w:rsidRPr="00173FED">
        <w:rPr>
          <w:rFonts w:cs="Times New Roman"/>
        </w:rPr>
        <w:t>testimonial vice as lying by omission, conversational terrorism, mansplaining, and trolling.</w:t>
      </w:r>
      <w:r w:rsidR="00646285" w:rsidRPr="00173FED">
        <w:rPr>
          <w:rFonts w:cs="Times New Roman"/>
        </w:rPr>
        <w:t xml:space="preserve"> Source virtues also relate to the degree to which one</w:t>
      </w:r>
      <w:r w:rsidR="00BA1949">
        <w:rPr>
          <w:rFonts w:cs="Times New Roman"/>
        </w:rPr>
        <w:t xml:space="preserve"> is disposed to make</w:t>
      </w:r>
      <w:r w:rsidR="00646285" w:rsidRPr="00173FED">
        <w:rPr>
          <w:rFonts w:cs="Times New Roman"/>
        </w:rPr>
        <w:t xml:space="preserve"> assertions privately or publicly, with the latter serving as a basis for mutual and common knowledge.</w:t>
      </w:r>
      <w:r w:rsidR="00E70442">
        <w:rPr>
          <w:rFonts w:cs="Times New Roman"/>
        </w:rPr>
        <w:t xml:space="preserve"> In addition, there are the source virtues associated with monitoring one’s audience and responding appropriately. A virtuous source seeks an audience for trustful communication about some topics with some people and makes an effort not to engage in trustful communication about some topics with other people. A good source knows the structure of her epistemic network and sometimes rewires it to make it more </w:t>
      </w:r>
      <w:r w:rsidR="00CF6733">
        <w:rPr>
          <w:rFonts w:cs="Times New Roman"/>
        </w:rPr>
        <w:t>robust or less corrupt</w:t>
      </w:r>
      <w:r w:rsidR="00E70442">
        <w:rPr>
          <w:rFonts w:cs="Times New Roman"/>
        </w:rPr>
        <w:t>.</w:t>
      </w:r>
    </w:p>
    <w:p w14:paraId="7F0C8BD8" w14:textId="3C6A9CED" w:rsidR="00FA5C79" w:rsidRPr="00FA5C79" w:rsidRDefault="00A23230" w:rsidP="004C5138">
      <w:pPr>
        <w:ind w:firstLine="720"/>
        <w:rPr>
          <w:rFonts w:cs="Times New Roman"/>
        </w:rPr>
      </w:pPr>
      <w:r w:rsidRPr="00173FED">
        <w:rPr>
          <w:rFonts w:cs="Times New Roman"/>
          <w:i/>
        </w:rPr>
        <w:t>Receiver virtues</w:t>
      </w:r>
      <w:r w:rsidRPr="00173FED">
        <w:rPr>
          <w:rFonts w:cs="Times New Roman"/>
        </w:rPr>
        <w:t xml:space="preserve">: These are the dispositions that make someone an excellent recipient of </w:t>
      </w:r>
      <w:r w:rsidR="004B5299">
        <w:rPr>
          <w:rFonts w:cs="Times New Roman"/>
        </w:rPr>
        <w:t>trustful communication</w:t>
      </w:r>
      <w:r w:rsidR="00E3618F" w:rsidRPr="00173FED">
        <w:rPr>
          <w:rFonts w:cs="Times New Roman"/>
        </w:rPr>
        <w:t xml:space="preserve">. Such virtues include </w:t>
      </w:r>
      <w:r w:rsidR="006C5939" w:rsidRPr="00173FED">
        <w:rPr>
          <w:rFonts w:cs="Times New Roman"/>
        </w:rPr>
        <w:t>credulity</w:t>
      </w:r>
      <w:r w:rsidR="000F6BEF" w:rsidRPr="00173FED">
        <w:rPr>
          <w:rFonts w:cs="Times New Roman"/>
        </w:rPr>
        <w:t xml:space="preserve">, </w:t>
      </w:r>
      <w:r w:rsidR="006C5939" w:rsidRPr="00173FED">
        <w:rPr>
          <w:rFonts w:cs="Times New Roman"/>
        </w:rPr>
        <w:t xml:space="preserve">trust, skepticism, and what Fricker </w:t>
      </w:r>
      <w:r w:rsidR="00DA0D0C">
        <w:rPr>
          <w:rFonts w:cs="Times New Roman"/>
        </w:rPr>
        <w:t xml:space="preserve">(2007) </w:t>
      </w:r>
      <w:r w:rsidR="006C5939" w:rsidRPr="00173FED">
        <w:rPr>
          <w:rFonts w:cs="Times New Roman"/>
        </w:rPr>
        <w:t>calls testimonial justice, which is a disposition to afford appropriate credence to someone’s testimony and to resist unfair biases based on epistemically irrelevant features of the source of testimony, such as their gender, race, ethnicity, religion, and disability status.</w:t>
      </w:r>
      <w:r w:rsidR="0036045E" w:rsidRPr="00173FED">
        <w:rPr>
          <w:rFonts w:cs="Times New Roman"/>
        </w:rPr>
        <w:t xml:space="preserve"> </w:t>
      </w:r>
      <w:r w:rsidR="00CB6323" w:rsidRPr="00173FED">
        <w:rPr>
          <w:rFonts w:cs="Times New Roman"/>
        </w:rPr>
        <w:t>Testimonial justice has received most attention when it opposes credibility deficits, but it is also important to avoid systematic credibility excesses, especially when these are likely to confirm illegitimate privileges</w:t>
      </w:r>
      <w:r w:rsidR="00DC3AD0" w:rsidRPr="00173FED">
        <w:rPr>
          <w:rFonts w:cs="Times New Roman"/>
        </w:rPr>
        <w:t xml:space="preserve"> or lead to serious extrinsic harms</w:t>
      </w:r>
      <w:r w:rsidR="00190A83">
        <w:rPr>
          <w:rFonts w:cs="Times New Roman"/>
        </w:rPr>
        <w:t xml:space="preserve"> (Medina 2012)</w:t>
      </w:r>
      <w:r w:rsidR="00DC3AD0" w:rsidRPr="00173FED">
        <w:rPr>
          <w:rFonts w:cs="Times New Roman"/>
        </w:rPr>
        <w:t>.</w:t>
      </w:r>
      <w:r w:rsidR="009F388A">
        <w:rPr>
          <w:rFonts w:cs="Times New Roman"/>
        </w:rPr>
        <w:t xml:space="preserve"> Being a virtuous receiver will also presumably involve a disposition to ask (the right) questions (of the ri</w:t>
      </w:r>
      <w:r w:rsidR="00776623">
        <w:rPr>
          <w:rFonts w:cs="Times New Roman"/>
        </w:rPr>
        <w:t xml:space="preserve">ght people, at the right time). A good receiver embodies the interrogative analogue of Grice’s maxims </w:t>
      </w:r>
      <w:r w:rsidR="00B53561">
        <w:rPr>
          <w:rFonts w:cs="Times New Roman"/>
        </w:rPr>
        <w:t>of</w:t>
      </w:r>
      <w:r w:rsidR="00776623">
        <w:rPr>
          <w:rFonts w:cs="Times New Roman"/>
        </w:rPr>
        <w:t xml:space="preserve"> assertion. They ask about things </w:t>
      </w:r>
      <w:r w:rsidR="00C10849">
        <w:rPr>
          <w:rFonts w:cs="Times New Roman"/>
        </w:rPr>
        <w:t>that</w:t>
      </w:r>
      <w:r w:rsidR="00776623">
        <w:rPr>
          <w:rFonts w:cs="Times New Roman"/>
        </w:rPr>
        <w:t xml:space="preserve"> they need to know, should know, or at least may know. They ask for as much detail as is required. They </w:t>
      </w:r>
      <w:r w:rsidR="00DC3F73">
        <w:rPr>
          <w:rFonts w:cs="Times New Roman"/>
        </w:rPr>
        <w:t>ask relevant questions. And they ask in an appropriate manner.</w:t>
      </w:r>
      <w:r w:rsidR="00C05A83" w:rsidRPr="00173FED">
        <w:rPr>
          <w:rFonts w:cs="Times New Roman"/>
        </w:rPr>
        <w:t xml:space="preserve"> In addition, </w:t>
      </w:r>
      <w:r w:rsidR="003C5076" w:rsidRPr="00173FED">
        <w:rPr>
          <w:rFonts w:cs="Times New Roman"/>
        </w:rPr>
        <w:t>the possibility of overhearing and conceptually similar episodes indicates that there may be a virtue of refusing to receive testimony, at least from certain senders in certain conditions.</w:t>
      </w:r>
      <w:r w:rsidR="000F081A">
        <w:rPr>
          <w:rFonts w:cs="Times New Roman"/>
        </w:rPr>
        <w:t xml:space="preserve"> Finally, just as there is a virtue associated with monitoring and being disposed to rewire a network in which one occupies a source role, so there are is a virtue associated with monitoring and being disposed to rewire a network in which one occupies a receiver role.</w:t>
      </w:r>
      <w:r w:rsidR="004C5138">
        <w:rPr>
          <w:rFonts w:cs="Times New Roman"/>
        </w:rPr>
        <w:t xml:space="preserve"> </w:t>
      </w:r>
    </w:p>
    <w:p w14:paraId="431C8EF6" w14:textId="636E26F7" w:rsidR="00CA1E6C" w:rsidRDefault="00CA1E6C" w:rsidP="00E6303A">
      <w:pPr>
        <w:ind w:firstLine="720"/>
        <w:rPr>
          <w:rFonts w:cs="Times New Roman"/>
        </w:rPr>
      </w:pPr>
      <w:r w:rsidRPr="00173FED">
        <w:rPr>
          <w:rFonts w:cs="Times New Roman"/>
          <w:i/>
        </w:rPr>
        <w:t>Conduit virtues</w:t>
      </w:r>
      <w:r w:rsidR="003A51CA" w:rsidRPr="00173FED">
        <w:rPr>
          <w:rFonts w:cs="Times New Roman"/>
        </w:rPr>
        <w:t xml:space="preserve">: </w:t>
      </w:r>
      <w:r w:rsidR="00A23230" w:rsidRPr="00173FED">
        <w:rPr>
          <w:rFonts w:cs="Times New Roman"/>
        </w:rPr>
        <w:t xml:space="preserve">These are the dispositions that make someone an excellent relayer of </w:t>
      </w:r>
      <w:r w:rsidR="004B5299">
        <w:rPr>
          <w:rFonts w:cs="Times New Roman"/>
        </w:rPr>
        <w:t>trustful communication</w:t>
      </w:r>
      <w:r w:rsidR="00A23230" w:rsidRPr="00173FED">
        <w:rPr>
          <w:rFonts w:cs="Times New Roman"/>
        </w:rPr>
        <w:t xml:space="preserve">. </w:t>
      </w:r>
      <w:r w:rsidR="002C12AC" w:rsidRPr="00173FED">
        <w:rPr>
          <w:rFonts w:cs="Times New Roman"/>
        </w:rPr>
        <w:t xml:space="preserve">Unlike source and receiver virtues, conduit virtues have received almost no attention from philosophers. </w:t>
      </w:r>
      <w:r w:rsidR="00D26726">
        <w:rPr>
          <w:rFonts w:cs="Times New Roman"/>
        </w:rPr>
        <w:t>The</w:t>
      </w:r>
      <w:r w:rsidR="002C12AC" w:rsidRPr="00173FED">
        <w:rPr>
          <w:rFonts w:cs="Times New Roman"/>
        </w:rPr>
        <w:t xml:space="preserve"> exception</w:t>
      </w:r>
      <w:r w:rsidR="00D26726">
        <w:rPr>
          <w:rFonts w:cs="Times New Roman"/>
        </w:rPr>
        <w:t>s include</w:t>
      </w:r>
      <w:r w:rsidR="00490079">
        <w:rPr>
          <w:rFonts w:cs="Times New Roman"/>
        </w:rPr>
        <w:t xml:space="preserve"> the paper</w:t>
      </w:r>
      <w:r w:rsidR="00D26726">
        <w:rPr>
          <w:rFonts w:cs="Times New Roman"/>
        </w:rPr>
        <w:t>s</w:t>
      </w:r>
      <w:r w:rsidR="00490079">
        <w:rPr>
          <w:rFonts w:cs="Times New Roman"/>
        </w:rPr>
        <w:t xml:space="preserve"> mentioned above about the disposition to gossip well (Alfano &amp; Robinson </w:t>
      </w:r>
      <w:r w:rsidR="0036167D">
        <w:rPr>
          <w:rFonts w:cs="Times New Roman"/>
        </w:rPr>
        <w:t>forthcoming</w:t>
      </w:r>
      <w:r w:rsidR="002C12AC" w:rsidRPr="00173FED">
        <w:rPr>
          <w:rFonts w:cs="Times New Roman"/>
        </w:rPr>
        <w:t xml:space="preserve"> a</w:t>
      </w:r>
      <w:r w:rsidR="0036167D">
        <w:rPr>
          <w:rFonts w:cs="Times New Roman"/>
        </w:rPr>
        <w:t>)</w:t>
      </w:r>
      <w:r w:rsidR="00D26726">
        <w:rPr>
          <w:rFonts w:cs="Times New Roman"/>
        </w:rPr>
        <w:t xml:space="preserve">, </w:t>
      </w:r>
      <w:r w:rsidR="00463A97">
        <w:rPr>
          <w:rFonts w:cs="Times New Roman"/>
        </w:rPr>
        <w:t xml:space="preserve">to be a fair journalist </w:t>
      </w:r>
      <w:r w:rsidR="00D26726">
        <w:rPr>
          <w:rFonts w:cs="Times New Roman"/>
        </w:rPr>
        <w:t>(Alfano &amp; Skorburg 2017a), and to be an effective whistleblower (DesAutels 2009).</w:t>
      </w:r>
      <w:r w:rsidR="002C12AC" w:rsidRPr="00173FED">
        <w:rPr>
          <w:rFonts w:cs="Times New Roman"/>
        </w:rPr>
        <w:t xml:space="preserve"> Outside of philosophy, conduit virtues have been theorized in connection with diverse goods. </w:t>
      </w:r>
      <w:r w:rsidR="00911423">
        <w:rPr>
          <w:rFonts w:cs="Times New Roman"/>
        </w:rPr>
        <w:t>As I mentioned above</w:t>
      </w:r>
      <w:r w:rsidR="002C12AC" w:rsidRPr="00173FED">
        <w:rPr>
          <w:rFonts w:cs="Times New Roman"/>
        </w:rPr>
        <w:t xml:space="preserve">, </w:t>
      </w:r>
      <w:r w:rsidR="007E16CF" w:rsidRPr="00173FED">
        <w:rPr>
          <w:rFonts w:cs="Times New Roman"/>
        </w:rPr>
        <w:t>Shay</w:t>
      </w:r>
      <w:r w:rsidR="00911423">
        <w:rPr>
          <w:rFonts w:cs="Times New Roman"/>
        </w:rPr>
        <w:t xml:space="preserve"> (1994, 2003)</w:t>
      </w:r>
      <w:r w:rsidR="00E450A6" w:rsidRPr="00173FED">
        <w:rPr>
          <w:rFonts w:cs="Times New Roman"/>
        </w:rPr>
        <w:t>, a clinical psychiatrist,</w:t>
      </w:r>
      <w:r w:rsidR="007E16CF" w:rsidRPr="00173FED">
        <w:rPr>
          <w:rFonts w:cs="Times New Roman"/>
        </w:rPr>
        <w:t xml:space="preserve"> has argued that recovery </w:t>
      </w:r>
      <w:r w:rsidR="002C12AC" w:rsidRPr="00173FED">
        <w:rPr>
          <w:rFonts w:cs="Times New Roman"/>
        </w:rPr>
        <w:t>from trauma</w:t>
      </w:r>
      <w:r w:rsidR="008721FA" w:rsidRPr="00173FED">
        <w:rPr>
          <w:rFonts w:cs="Times New Roman"/>
        </w:rPr>
        <w:t>, moral injury, and</w:t>
      </w:r>
      <w:r w:rsidR="002C12AC" w:rsidRPr="00173FED">
        <w:rPr>
          <w:rFonts w:cs="Times New Roman"/>
        </w:rPr>
        <w:t xml:space="preserve"> grief</w:t>
      </w:r>
      <w:r w:rsidR="007E16CF" w:rsidRPr="00173FED">
        <w:rPr>
          <w:rFonts w:cs="Times New Roman"/>
        </w:rPr>
        <w:t xml:space="preserve"> takes place only when one tells one’s story to someone who can be tr</w:t>
      </w:r>
      <w:r w:rsidR="00E450A6" w:rsidRPr="00173FED">
        <w:rPr>
          <w:rFonts w:cs="Times New Roman"/>
        </w:rPr>
        <w:t>usted to retell it to others. And Eli Pariser</w:t>
      </w:r>
      <w:r w:rsidR="00250571">
        <w:rPr>
          <w:rFonts w:cs="Times New Roman"/>
        </w:rPr>
        <w:t xml:space="preserve"> (</w:t>
      </w:r>
      <w:r w:rsidR="00716D90">
        <w:rPr>
          <w:rFonts w:cs="Times New Roman"/>
        </w:rPr>
        <w:t>2011</w:t>
      </w:r>
      <w:r w:rsidR="00250571">
        <w:rPr>
          <w:rFonts w:cs="Times New Roman"/>
        </w:rPr>
        <w:t>)</w:t>
      </w:r>
      <w:r w:rsidR="00AF6A88" w:rsidRPr="00173FED">
        <w:rPr>
          <w:rFonts w:cs="Times New Roman"/>
        </w:rPr>
        <w:t>, a data scientist,</w:t>
      </w:r>
      <w:r w:rsidR="00E450A6" w:rsidRPr="00173FED">
        <w:rPr>
          <w:rFonts w:cs="Times New Roman"/>
        </w:rPr>
        <w:t xml:space="preserve"> has argued that, unless the algorithms that determine which media and social media people encounter are re-written, we are liable to end up in self-contained “filter bubbles” that never challenge our pre-existing beliefs</w:t>
      </w:r>
      <w:r w:rsidR="00C7298D">
        <w:rPr>
          <w:rFonts w:cs="Times New Roman"/>
        </w:rPr>
        <w:t>.</w:t>
      </w:r>
      <w:r w:rsidR="00E42BB5">
        <w:rPr>
          <w:rFonts w:cs="Times New Roman"/>
        </w:rPr>
        <w:t xml:space="preserve"> The disposition</w:t>
      </w:r>
      <w:r w:rsidR="00546817">
        <w:rPr>
          <w:rFonts w:cs="Times New Roman"/>
        </w:rPr>
        <w:t xml:space="preserve"> to</w:t>
      </w:r>
      <w:r w:rsidR="00761990">
        <w:rPr>
          <w:rFonts w:cs="Times New Roman"/>
        </w:rPr>
        <w:t xml:space="preserve"> monitor the (potential) conduits in one’s network and rewire the</w:t>
      </w:r>
      <w:r w:rsidR="00546817">
        <w:rPr>
          <w:rFonts w:cs="Times New Roman"/>
        </w:rPr>
        <w:t xml:space="preserve"> network such that </w:t>
      </w:r>
      <w:r w:rsidR="00E42BB5">
        <w:rPr>
          <w:rFonts w:cs="Times New Roman"/>
        </w:rPr>
        <w:t>they</w:t>
      </w:r>
      <w:r w:rsidR="00546817">
        <w:rPr>
          <w:rFonts w:cs="Times New Roman"/>
        </w:rPr>
        <w:t xml:space="preserve"> function to better epistemic effect</w:t>
      </w:r>
      <w:r w:rsidR="00E42BB5">
        <w:rPr>
          <w:rFonts w:cs="Times New Roman"/>
        </w:rPr>
        <w:t xml:space="preserve"> would be another such virtue.</w:t>
      </w:r>
    </w:p>
    <w:p w14:paraId="4C8ADC10" w14:textId="42E32377" w:rsidR="00352DA5" w:rsidRPr="00173FED" w:rsidRDefault="00352DA5" w:rsidP="00E6303A">
      <w:pPr>
        <w:ind w:firstLine="720"/>
        <w:rPr>
          <w:rFonts w:cs="Times New Roman"/>
        </w:rPr>
      </w:pPr>
      <w:r>
        <w:rPr>
          <w:rFonts w:cs="Times New Roman"/>
        </w:rPr>
        <w:t>Examples of conduit virtues in the wild include the “amplification” strategy adopted by the women staffers in Barack Obama’s White House</w:t>
      </w:r>
      <w:r w:rsidR="00AA6FD0">
        <w:rPr>
          <w:rFonts w:cs="Times New Roman"/>
        </w:rPr>
        <w:t xml:space="preserve"> who made a point of repeating what each other said during meetings to make sure that it was listened to and correctly attributed</w:t>
      </w:r>
      <w:bookmarkStart w:id="0" w:name="_GoBack"/>
      <w:bookmarkEnd w:id="0"/>
      <w:r w:rsidR="00AA6FD0">
        <w:rPr>
          <w:rFonts w:cs="Times New Roman"/>
        </w:rPr>
        <w:t>,</w:t>
      </w:r>
      <w:r w:rsidR="007B52A6">
        <w:rPr>
          <w:rStyle w:val="FootnoteReference"/>
          <w:rFonts w:cs="Times New Roman"/>
        </w:rPr>
        <w:footnoteReference w:id="10"/>
      </w:r>
      <w:r w:rsidR="00AA6FD0">
        <w:rPr>
          <w:rFonts w:cs="Times New Roman"/>
        </w:rPr>
        <w:t xml:space="preserve"> Kimberl</w:t>
      </w:r>
      <w:r w:rsidR="00F96159">
        <w:rPr>
          <w:rFonts w:cs="Times New Roman"/>
        </w:rPr>
        <w:t>é</w:t>
      </w:r>
      <w:r>
        <w:rPr>
          <w:rFonts w:cs="Times New Roman"/>
        </w:rPr>
        <w:t xml:space="preserve"> Crenshaw’s #SayHerName movement,</w:t>
      </w:r>
      <w:r w:rsidR="00C0218A">
        <w:rPr>
          <w:rStyle w:val="FootnoteReference"/>
          <w:rFonts w:cs="Times New Roman"/>
        </w:rPr>
        <w:footnoteReference w:id="11"/>
      </w:r>
      <w:r>
        <w:rPr>
          <w:rFonts w:cs="Times New Roman"/>
        </w:rPr>
        <w:t xml:space="preserve"> and outrage over Donald Trump’</w:t>
      </w:r>
      <w:r w:rsidR="00793FD7">
        <w:rPr>
          <w:rFonts w:cs="Times New Roman"/>
        </w:rPr>
        <w:t>s retweeting a quotation from Mussolini</w:t>
      </w:r>
      <w:r w:rsidR="00793FD7">
        <w:rPr>
          <w:rStyle w:val="FootnoteReference"/>
          <w:rFonts w:cs="Times New Roman"/>
        </w:rPr>
        <w:footnoteReference w:id="12"/>
      </w:r>
      <w:r w:rsidR="00793FD7">
        <w:rPr>
          <w:rFonts w:cs="Times New Roman"/>
        </w:rPr>
        <w:t xml:space="preserve"> and Donald Trump Jr’s retweeting a white supremacist meme</w:t>
      </w:r>
      <w:r>
        <w:rPr>
          <w:rFonts w:cs="Times New Roman"/>
        </w:rPr>
        <w:t>.</w:t>
      </w:r>
      <w:r w:rsidR="00793FD7">
        <w:rPr>
          <w:rStyle w:val="FootnoteReference"/>
          <w:rFonts w:cs="Times New Roman"/>
        </w:rPr>
        <w:footnoteReference w:id="13"/>
      </w:r>
    </w:p>
    <w:p w14:paraId="33304019" w14:textId="1A60CD94" w:rsidR="00CC6594" w:rsidRDefault="00CA1E6C" w:rsidP="0059724B">
      <w:pPr>
        <w:ind w:firstLine="720"/>
        <w:rPr>
          <w:rFonts w:cs="Times New Roman"/>
        </w:rPr>
      </w:pPr>
      <w:r w:rsidRPr="00173FED">
        <w:rPr>
          <w:rFonts w:cs="Times New Roman"/>
          <w:i/>
        </w:rPr>
        <w:t>Echoic virtues</w:t>
      </w:r>
      <w:r w:rsidR="003A51CA" w:rsidRPr="00173FED">
        <w:rPr>
          <w:rFonts w:cs="Times New Roman"/>
        </w:rPr>
        <w:t xml:space="preserve">: </w:t>
      </w:r>
      <w:r w:rsidR="009576DB" w:rsidRPr="00173FED">
        <w:rPr>
          <w:rFonts w:cs="Times New Roman"/>
        </w:rPr>
        <w:t xml:space="preserve">These are the dispositions that make someone an excellent </w:t>
      </w:r>
      <w:r w:rsidR="0000519C" w:rsidRPr="00173FED">
        <w:rPr>
          <w:rFonts w:cs="Times New Roman"/>
        </w:rPr>
        <w:t>reiterato</w:t>
      </w:r>
      <w:r w:rsidR="009576DB" w:rsidRPr="00173FED">
        <w:rPr>
          <w:rFonts w:cs="Times New Roman"/>
        </w:rPr>
        <w:t xml:space="preserve">r of </w:t>
      </w:r>
      <w:r w:rsidR="004B5299">
        <w:rPr>
          <w:rFonts w:cs="Times New Roman"/>
        </w:rPr>
        <w:t>trustful communication</w:t>
      </w:r>
      <w:r w:rsidR="009576DB" w:rsidRPr="00173FED">
        <w:rPr>
          <w:rFonts w:cs="Times New Roman"/>
        </w:rPr>
        <w:t xml:space="preserve"> back to its source.</w:t>
      </w:r>
      <w:r w:rsidR="00353611">
        <w:rPr>
          <w:rFonts w:cs="Times New Roman"/>
        </w:rPr>
        <w:t xml:space="preserve"> </w:t>
      </w:r>
      <w:r w:rsidR="009576DB" w:rsidRPr="00173FED">
        <w:rPr>
          <w:rFonts w:cs="Times New Roman"/>
        </w:rPr>
        <w:t xml:space="preserve">It might seem that there is little point in echoing back what someone has </w:t>
      </w:r>
      <w:r w:rsidR="00CE3E6E" w:rsidRPr="00173FED">
        <w:rPr>
          <w:rFonts w:cs="Times New Roman"/>
        </w:rPr>
        <w:t>said</w:t>
      </w:r>
      <w:r w:rsidR="009576DB" w:rsidRPr="00173FED">
        <w:rPr>
          <w:rFonts w:cs="Times New Roman"/>
        </w:rPr>
        <w:t xml:space="preserve">, but there are multiple reasons to think otherwise. </w:t>
      </w:r>
      <w:r w:rsidR="00353611">
        <w:rPr>
          <w:rFonts w:cs="Times New Roman"/>
        </w:rPr>
        <w:t xml:space="preserve">As I mentioned above, we can repeat things to ourselves to strengthen our memories. We can also repeat (some of) what someone else has said back to them. Doing so presumably also helps </w:t>
      </w:r>
      <w:r w:rsidR="0035240E">
        <w:rPr>
          <w:rFonts w:cs="Times New Roman"/>
        </w:rPr>
        <w:t>both us and them</w:t>
      </w:r>
      <w:r w:rsidR="00353611">
        <w:rPr>
          <w:rFonts w:cs="Times New Roman"/>
        </w:rPr>
        <w:t xml:space="preserve"> remember</w:t>
      </w:r>
      <w:r w:rsidR="00353611">
        <w:rPr>
          <w:rFonts w:cs="Times New Roman"/>
        </w:rPr>
        <w:t>. It can also provide critical distance from our thoughts, helping us to put them in order and restructure them</w:t>
      </w:r>
      <w:r w:rsidR="00353611">
        <w:rPr>
          <w:rFonts w:cs="Times New Roman"/>
        </w:rPr>
        <w:t>.</w:t>
      </w:r>
      <w:r w:rsidR="0092141F">
        <w:rPr>
          <w:rFonts w:cs="Times New Roman"/>
        </w:rPr>
        <w:t xml:space="preserve"> Andy Clark (2002) argues that the ability to engage in multiple rounds of such feedback (which can also be technologically mediated) is part of what makes human cognition special.</w:t>
      </w:r>
      <w:r w:rsidR="00353611">
        <w:rPr>
          <w:rFonts w:cs="Times New Roman"/>
        </w:rPr>
        <w:t xml:space="preserve"> </w:t>
      </w:r>
      <w:r w:rsidR="009576DB" w:rsidRPr="00173FED">
        <w:rPr>
          <w:rFonts w:cs="Times New Roman"/>
        </w:rPr>
        <w:t>For instance, we are all familiar with using a trusted other as a sounding board, who can repeat back to us in charitable paraphrase what we’ve said.</w:t>
      </w:r>
      <w:r w:rsidR="00BF72DC" w:rsidRPr="00173FED">
        <w:rPr>
          <w:rFonts w:cs="Times New Roman"/>
        </w:rPr>
        <w:t xml:space="preserve"> Such exchanges help</w:t>
      </w:r>
      <w:r w:rsidR="00856E33" w:rsidRPr="00173FED">
        <w:rPr>
          <w:rFonts w:cs="Times New Roman"/>
        </w:rPr>
        <w:t xml:space="preserve"> us to clarify and crystalize our beliefs, and may be essential to self-knowledge and self-criticism.</w:t>
      </w:r>
      <w:r w:rsidR="00B3464D">
        <w:rPr>
          <w:rFonts w:cs="Times New Roman"/>
        </w:rPr>
        <w:t xml:space="preserve"> </w:t>
      </w:r>
      <w:r w:rsidR="001523A0">
        <w:rPr>
          <w:rFonts w:cs="Times New Roman"/>
        </w:rPr>
        <w:t xml:space="preserve">As David </w:t>
      </w:r>
      <w:r w:rsidR="001523A0">
        <w:rPr>
          <w:rFonts w:cs="Times New Roman"/>
        </w:rPr>
        <w:t xml:space="preserve">Wong </w:t>
      </w:r>
      <w:r w:rsidR="001523A0">
        <w:rPr>
          <w:rFonts w:cs="Times New Roman"/>
        </w:rPr>
        <w:t xml:space="preserve">(2006, p. 136) puts it, </w:t>
      </w:r>
      <w:r w:rsidR="007028FB">
        <w:rPr>
          <w:rFonts w:cs="Times New Roman"/>
        </w:rPr>
        <w:t>hearing our words repeated back by others can</w:t>
      </w:r>
    </w:p>
    <w:p w14:paraId="73A2FD2B" w14:textId="004CAB54" w:rsidR="00CC6594" w:rsidRDefault="00CC6594" w:rsidP="004E1972">
      <w:pPr>
        <w:ind w:left="720" w:right="720"/>
        <w:rPr>
          <w:rFonts w:cs="Times New Roman"/>
        </w:rPr>
      </w:pPr>
      <w:r w:rsidRPr="00CC6594">
        <w:rPr>
          <w:rFonts w:cs="Times New Roman"/>
        </w:rPr>
        <w:t>help to shape and crystallize traits and desires that are especially congruent with our most important ends. Or rather, there are often times when increased self-knowledge merges with the crystallization of a trait or desire – when, for instance, understanding oneself better is at the same time making more determinate tendencies and impulses within one’s character that are in some degree inchoate. I have in mind ways that others can help us through some insight as to what our “real” feelings and motivations are, where that insight is partly an accurate portrayal of what is already there but also helps to reinforce and make more determinate what those feelings and motivations are. A friend who points out to a person that she is more compassionate than she understands herself to be, who points to certain recurring instances of compassionate behavior as evidence, may not just be pointing to what is already there but crystallizing and making more motivationally salient that trait in his friend</w:t>
      </w:r>
      <w:r>
        <w:rPr>
          <w:rFonts w:cs="Times New Roman"/>
        </w:rPr>
        <w:t xml:space="preserve">. </w:t>
      </w:r>
    </w:p>
    <w:p w14:paraId="4ED75C52" w14:textId="57932D13" w:rsidR="00CC6594" w:rsidRDefault="000C2551" w:rsidP="007B760D">
      <w:pPr>
        <w:rPr>
          <w:rFonts w:cs="Times New Roman"/>
        </w:rPr>
      </w:pPr>
      <w:r>
        <w:rPr>
          <w:rFonts w:cs="Times New Roman"/>
        </w:rPr>
        <w:t>Such phenomena are also harnessed in clinical psychology. For example, Phil Fisher (</w:t>
      </w:r>
      <w:r w:rsidR="007302C3">
        <w:rPr>
          <w:rFonts w:cs="Times New Roman"/>
        </w:rPr>
        <w:t>Fisheret al. 2016</w:t>
      </w:r>
      <w:r>
        <w:rPr>
          <w:rFonts w:cs="Times New Roman"/>
        </w:rPr>
        <w:t>)</w:t>
      </w:r>
      <w:r w:rsidR="00021460">
        <w:rPr>
          <w:rFonts w:cs="Times New Roman"/>
        </w:rPr>
        <w:t xml:space="preserve"> employs the Fi</w:t>
      </w:r>
      <w:r w:rsidR="007302C3">
        <w:rPr>
          <w:rFonts w:cs="Times New Roman"/>
        </w:rPr>
        <w:t>l</w:t>
      </w:r>
      <w:r w:rsidR="001C0872">
        <w:rPr>
          <w:rFonts w:cs="Times New Roman"/>
        </w:rPr>
        <w:t>ming Interactions to N</w:t>
      </w:r>
      <w:r w:rsidR="00574C46">
        <w:rPr>
          <w:rFonts w:cs="Times New Roman"/>
        </w:rPr>
        <w:t>urture D</w:t>
      </w:r>
      <w:r w:rsidR="00021460">
        <w:rPr>
          <w:rFonts w:cs="Times New Roman"/>
        </w:rPr>
        <w:t>evelopment (FIND) methodology with parents and other caretakers of high-risk children. The basic idea with this methodology is to videotape caregivers interacting with their children, then edit the video down to include only the healthiest reactions, which are then shown to the caregiver along with an explanation and</w:t>
      </w:r>
      <w:r w:rsidR="00CA2AFF">
        <w:rPr>
          <w:rFonts w:cs="Times New Roman"/>
        </w:rPr>
        <w:t xml:space="preserve"> words of</w:t>
      </w:r>
      <w:r w:rsidR="00021460">
        <w:rPr>
          <w:rFonts w:cs="Times New Roman"/>
        </w:rPr>
        <w:t xml:space="preserve"> praise. </w:t>
      </w:r>
    </w:p>
    <w:p w14:paraId="028E3870" w14:textId="6F28EA76" w:rsidR="00D02670" w:rsidRDefault="00460661" w:rsidP="00D02670">
      <w:pPr>
        <w:ind w:firstLine="720"/>
      </w:pPr>
      <w:r>
        <w:t>As I argue in Alfano (2015b</w:t>
      </w:r>
      <w:r w:rsidR="00937FE2">
        <w:t xml:space="preserve">, </w:t>
      </w:r>
      <w:r w:rsidR="00EE35C2">
        <w:t>forthcoming; see also Doris 2015</w:t>
      </w:r>
      <w:r w:rsidR="00D02670">
        <w:t xml:space="preserve">), </w:t>
      </w:r>
      <w:r w:rsidR="00702113">
        <w:t xml:space="preserve">Friedrich </w:t>
      </w:r>
      <w:r w:rsidR="00D02670">
        <w:t>Nietzsche identifies two main channels through which such dialogical processes flow (</w:t>
      </w:r>
      <w:r w:rsidR="00D02670">
        <w:rPr>
          <w:i/>
        </w:rPr>
        <w:t>Human, All-Too-Human</w:t>
      </w:r>
      <w:r w:rsidR="00D02670">
        <w:t xml:space="preserve"> 51; </w:t>
      </w:r>
      <w:r w:rsidR="00D02670" w:rsidRPr="00EB0DA7">
        <w:rPr>
          <w:i/>
        </w:rPr>
        <w:t>Daybreak</w:t>
      </w:r>
      <w:r w:rsidR="00D02670">
        <w:t xml:space="preserve"> 105, 201, 248; </w:t>
      </w:r>
      <w:r w:rsidR="00D02670" w:rsidRPr="00EB0DA7">
        <w:t>Gay</w:t>
      </w:r>
      <w:r w:rsidR="00D02670">
        <w:rPr>
          <w:i/>
        </w:rPr>
        <w:t xml:space="preserve"> Science</w:t>
      </w:r>
      <w:r w:rsidR="00D02670">
        <w:t xml:space="preserve"> 21, 40, 58; </w:t>
      </w:r>
      <w:r w:rsidR="00D02670">
        <w:rPr>
          <w:i/>
        </w:rPr>
        <w:t>Beyond Good and Evil</w:t>
      </w:r>
      <w:r w:rsidR="00D02670">
        <w:t xml:space="preserve"> 42, 44, 261; </w:t>
      </w:r>
      <w:r w:rsidR="00D02670">
        <w:rPr>
          <w:i/>
        </w:rPr>
        <w:t>Genealogy of Morals</w:t>
      </w:r>
      <w:r w:rsidR="00D02670">
        <w:t xml:space="preserve"> I:2, I:6). On the one hand, sometimes a person</w:t>
      </w:r>
      <w:r w:rsidR="00D02670" w:rsidRPr="00607A7F">
        <w:t xml:space="preserve"> </w:t>
      </w:r>
      <w:r w:rsidR="00D02670">
        <w:t>announces what she is (i.e., what her values, motives, concerns, or drives are), and that announcement meets with social acceptance; on the other hand, sometimes someone else announces what the person is, and she accepts the attribution. Such bid-and-accept patterns can be iterated. X could describe herself has embodying value V, to which Y responds by pointing to evidence (e.g., in her past behavior) that she actually embodies value V*, to which X responds by pointing to evidence that she actually embodies V†, and so on. Moreover, the negotiation needn’t be so explicit. X could instead tell a story that represents herself as embodying V, to which Y responds by asking a question that presupposes that she embodies V*, to which X responds by telling another story that represents herself as embodying V†. The kind of person or self that emerges from such feedback loops is</w:t>
      </w:r>
      <w:r w:rsidR="00D02670" w:rsidRPr="0025276D">
        <w:t xml:space="preserve"> </w:t>
      </w:r>
      <w:r w:rsidR="00D02670">
        <w:t>reflected or echoed rather than reflective and transparent.</w:t>
      </w:r>
      <w:r w:rsidR="00E23BEF">
        <w:rPr>
          <w:rStyle w:val="FootnoteReference"/>
        </w:rPr>
        <w:footnoteReference w:id="14"/>
      </w:r>
    </w:p>
    <w:p w14:paraId="10BF70C2" w14:textId="2F053BF6" w:rsidR="00634A71" w:rsidRDefault="009E59DB" w:rsidP="009E59DB">
      <w:pPr>
        <w:ind w:firstLine="720"/>
        <w:rPr>
          <w:rFonts w:cs="Times New Roman"/>
        </w:rPr>
      </w:pPr>
      <w:r>
        <w:rPr>
          <w:rFonts w:cs="Times New Roman"/>
        </w:rPr>
        <w:t>In addition,</w:t>
      </w:r>
      <w:r w:rsidR="009576DB" w:rsidRPr="00173FED">
        <w:rPr>
          <w:rFonts w:cs="Times New Roman"/>
        </w:rPr>
        <w:t xml:space="preserve"> </w:t>
      </w:r>
      <w:r>
        <w:rPr>
          <w:rFonts w:cs="Times New Roman"/>
        </w:rPr>
        <w:t>s</w:t>
      </w:r>
      <w:r w:rsidR="00671DD5" w:rsidRPr="00173FED">
        <w:rPr>
          <w:rFonts w:cs="Times New Roman"/>
        </w:rPr>
        <w:t xml:space="preserve">uch </w:t>
      </w:r>
      <w:r w:rsidR="00DC47A4">
        <w:rPr>
          <w:rFonts w:cs="Times New Roman"/>
        </w:rPr>
        <w:t xml:space="preserve">echoing </w:t>
      </w:r>
      <w:r w:rsidR="00671DD5" w:rsidRPr="00173FED">
        <w:rPr>
          <w:rFonts w:cs="Times New Roman"/>
        </w:rPr>
        <w:t xml:space="preserve">activities </w:t>
      </w:r>
      <w:r w:rsidR="00116496">
        <w:rPr>
          <w:rFonts w:cs="Times New Roman"/>
        </w:rPr>
        <w:t xml:space="preserve">can </w:t>
      </w:r>
      <w:r w:rsidR="00F11AD3" w:rsidRPr="00173FED">
        <w:rPr>
          <w:rFonts w:cs="Times New Roman"/>
        </w:rPr>
        <w:t>foster solidarity and contribute to meaning-making</w:t>
      </w:r>
      <w:r w:rsidR="00920D82" w:rsidRPr="00173FED">
        <w:rPr>
          <w:rFonts w:cs="Times New Roman"/>
        </w:rPr>
        <w:t xml:space="preserve">. Hearing our stories </w:t>
      </w:r>
      <w:r>
        <w:rPr>
          <w:rFonts w:cs="Times New Roman"/>
        </w:rPr>
        <w:t xml:space="preserve">affirmed and </w:t>
      </w:r>
      <w:r w:rsidR="00920D82" w:rsidRPr="00173FED">
        <w:rPr>
          <w:rFonts w:cs="Times New Roman"/>
        </w:rPr>
        <w:t>repeated back to us as</w:t>
      </w:r>
      <w:r w:rsidR="00580D18">
        <w:rPr>
          <w:rFonts w:cs="Times New Roman"/>
        </w:rPr>
        <w:t>sures us that they make sense. B</w:t>
      </w:r>
      <w:r w:rsidR="00920D82" w:rsidRPr="00173FED">
        <w:rPr>
          <w:rFonts w:cs="Times New Roman"/>
        </w:rPr>
        <w:t>y reifying and externalizing our experiences,</w:t>
      </w:r>
      <w:r w:rsidR="002A1C7D" w:rsidRPr="00173FED">
        <w:rPr>
          <w:rFonts w:cs="Times New Roman"/>
        </w:rPr>
        <w:t xml:space="preserve"> then,</w:t>
      </w:r>
      <w:r w:rsidR="00920D82" w:rsidRPr="00173FED">
        <w:rPr>
          <w:rFonts w:cs="Times New Roman"/>
        </w:rPr>
        <w:t xml:space="preserve"> echoic virtues contribute to what Fricker </w:t>
      </w:r>
      <w:r w:rsidR="00AC44C7">
        <w:rPr>
          <w:rFonts w:cs="Times New Roman"/>
        </w:rPr>
        <w:t xml:space="preserve">(2007) </w:t>
      </w:r>
      <w:r w:rsidR="00920D82" w:rsidRPr="00173FED">
        <w:rPr>
          <w:rFonts w:cs="Times New Roman"/>
        </w:rPr>
        <w:t>calls hermeneutic justice</w:t>
      </w:r>
      <w:r>
        <w:rPr>
          <w:rFonts w:cs="Times New Roman"/>
        </w:rPr>
        <w:t>, which involves having adequate conceptual and linguistic resources to make sense of one’s own experiences</w:t>
      </w:r>
      <w:r w:rsidR="00920D82" w:rsidRPr="00173FED">
        <w:rPr>
          <w:rFonts w:cs="Times New Roman"/>
        </w:rPr>
        <w:t xml:space="preserve">. </w:t>
      </w:r>
      <w:r w:rsidR="00C923F5">
        <w:rPr>
          <w:rFonts w:cs="Times New Roman"/>
        </w:rPr>
        <w:t xml:space="preserve">Finally, just as there is a virtue associated with monitoring and being disposed to rewire </w:t>
      </w:r>
      <w:r w:rsidR="00626305">
        <w:rPr>
          <w:rFonts w:cs="Times New Roman"/>
        </w:rPr>
        <w:t xml:space="preserve">one’s network to become a better source, receiver, or conduit, so there is a virtue associated with monitoring and being disposed to rewire one’s network to become a better echo. This could involve </w:t>
      </w:r>
      <w:r w:rsidR="00DC115E">
        <w:rPr>
          <w:rFonts w:cs="Times New Roman"/>
        </w:rPr>
        <w:t>learning to journal or use a diary</w:t>
      </w:r>
      <w:r w:rsidR="00E61E7D">
        <w:rPr>
          <w:rFonts w:cs="Times New Roman"/>
        </w:rPr>
        <w:t>, which James Pennebaker (</w:t>
      </w:r>
      <w:r w:rsidR="0088626D">
        <w:rPr>
          <w:rFonts w:cs="Times New Roman"/>
        </w:rPr>
        <w:t>2011</w:t>
      </w:r>
      <w:r w:rsidR="00E61E7D">
        <w:rPr>
          <w:rFonts w:cs="Times New Roman"/>
        </w:rPr>
        <w:t>) has shown can support better mental health under certain conditions.</w:t>
      </w:r>
      <w:r w:rsidR="00DC115E">
        <w:rPr>
          <w:rFonts w:cs="Times New Roman"/>
        </w:rPr>
        <w:t xml:space="preserve"> It could also involve resolving to elicit and echo back messages from another person, or to cut off relations with someone who systematically echoes a distorted and harmful version of yourself back to you.</w:t>
      </w:r>
    </w:p>
    <w:p w14:paraId="7C1945EC" w14:textId="6A9CB89C" w:rsidR="00D66578" w:rsidRPr="00173FED" w:rsidRDefault="00D66578" w:rsidP="009E59DB">
      <w:pPr>
        <w:ind w:firstLine="720"/>
        <w:rPr>
          <w:rFonts w:cs="Times New Roman"/>
        </w:rPr>
      </w:pPr>
      <w:r>
        <w:rPr>
          <w:rFonts w:cs="Times New Roman"/>
        </w:rPr>
        <w:t>These thumbnail sketches of source, receiver, conduit, and echo virtues need to be fleshed out in more detail. It would also be w</w:t>
      </w:r>
      <w:r w:rsidR="00D41557">
        <w:rPr>
          <w:rFonts w:cs="Times New Roman"/>
        </w:rPr>
        <w:t>orthwhile to operationalize and</w:t>
      </w:r>
      <w:r>
        <w:rPr>
          <w:rFonts w:cs="Times New Roman"/>
        </w:rPr>
        <w:t xml:space="preserve"> measure them with any eye to articulating promising ways to </w:t>
      </w:r>
      <w:r w:rsidR="00D41557">
        <w:rPr>
          <w:rFonts w:cs="Times New Roman"/>
        </w:rPr>
        <w:t xml:space="preserve">better </w:t>
      </w:r>
      <w:r>
        <w:rPr>
          <w:rFonts w:cs="Times New Roman"/>
        </w:rPr>
        <w:t>develop them or automate them in digital communications networks.</w:t>
      </w:r>
      <w:r>
        <w:rPr>
          <w:rStyle w:val="FootnoteReference"/>
          <w:rFonts w:cs="Times New Roman"/>
        </w:rPr>
        <w:footnoteReference w:id="15"/>
      </w:r>
    </w:p>
    <w:p w14:paraId="1CD2B20A" w14:textId="77777777" w:rsidR="00D13C94" w:rsidRPr="00173FED" w:rsidRDefault="00D13C94">
      <w:pPr>
        <w:rPr>
          <w:rFonts w:cs="Times New Roman"/>
        </w:rPr>
      </w:pPr>
    </w:p>
    <w:p w14:paraId="26B92A37" w14:textId="77777777" w:rsidR="007E34E1" w:rsidRPr="00173FED" w:rsidRDefault="007E34E1" w:rsidP="007E34E1">
      <w:pPr>
        <w:rPr>
          <w:rFonts w:cs="Times New Roman"/>
        </w:rPr>
      </w:pPr>
    </w:p>
    <w:p w14:paraId="0BF6F01E" w14:textId="77777777" w:rsidR="00D07B0A" w:rsidRPr="00173FED" w:rsidRDefault="00D07B0A">
      <w:pPr>
        <w:rPr>
          <w:rFonts w:eastAsia="Times New Roman" w:cs="Times New Roman"/>
          <w:color w:val="1D2129"/>
          <w:shd w:val="clear" w:color="auto" w:fill="F6F7F9"/>
          <w:lang w:eastAsia="en-US"/>
        </w:rPr>
      </w:pPr>
    </w:p>
    <w:p w14:paraId="1B666393" w14:textId="77777777" w:rsidR="00D07B0A" w:rsidRPr="00173FED" w:rsidRDefault="00D07B0A">
      <w:pPr>
        <w:rPr>
          <w:rFonts w:eastAsia="Times New Roman" w:cs="Times New Roman"/>
          <w:color w:val="1D2129"/>
          <w:shd w:val="clear" w:color="auto" w:fill="F6F7F9"/>
          <w:lang w:eastAsia="en-US"/>
        </w:rPr>
      </w:pPr>
    </w:p>
    <w:p w14:paraId="407CBD84" w14:textId="77777777" w:rsidR="00AA067E" w:rsidRPr="00173FED" w:rsidRDefault="00AA067E">
      <w:pPr>
        <w:rPr>
          <w:rFonts w:eastAsia="Times New Roman" w:cs="Times New Roman"/>
          <w:b/>
          <w:lang w:eastAsia="en-US"/>
        </w:rPr>
      </w:pPr>
      <w:r w:rsidRPr="00173FED">
        <w:rPr>
          <w:rFonts w:eastAsia="Times New Roman" w:cs="Times New Roman"/>
          <w:b/>
          <w:lang w:eastAsia="en-US"/>
        </w:rPr>
        <w:br w:type="page"/>
      </w:r>
    </w:p>
    <w:p w14:paraId="4206CC7A" w14:textId="4106E49A" w:rsidR="00D07B0A" w:rsidRPr="00173FED" w:rsidRDefault="00D07B0A">
      <w:pPr>
        <w:rPr>
          <w:rFonts w:eastAsia="Times New Roman" w:cs="Times New Roman"/>
          <w:lang w:eastAsia="en-US"/>
        </w:rPr>
      </w:pPr>
      <w:r w:rsidRPr="00173FED">
        <w:rPr>
          <w:rFonts w:eastAsia="Times New Roman" w:cs="Times New Roman"/>
          <w:b/>
          <w:lang w:eastAsia="en-US"/>
        </w:rPr>
        <w:t>References</w:t>
      </w:r>
    </w:p>
    <w:p w14:paraId="395CF345" w14:textId="6D6D5347" w:rsidR="00D7753B" w:rsidRPr="005454CC" w:rsidRDefault="00D7753B" w:rsidP="005C0902">
      <w:pPr>
        <w:ind w:left="720" w:hanging="720"/>
        <w:rPr>
          <w:rFonts w:cs="Times New Roman"/>
        </w:rPr>
      </w:pPr>
      <w:r>
        <w:rPr>
          <w:rFonts w:cs="Times New Roman"/>
        </w:rPr>
        <w:t xml:space="preserve">Alfano, M. (forthcoming). </w:t>
      </w:r>
      <w:r w:rsidR="005454CC">
        <w:rPr>
          <w:rFonts w:cs="Times New Roman"/>
        </w:rPr>
        <w:t xml:space="preserve">The Nietzschean precedent for anti-reflective, dialogical agency. </w:t>
      </w:r>
      <w:r w:rsidR="005454CC">
        <w:rPr>
          <w:rFonts w:cs="Times New Roman"/>
          <w:i/>
        </w:rPr>
        <w:t>Behavioral and Brain Sciences</w:t>
      </w:r>
      <w:r w:rsidR="005454CC">
        <w:rPr>
          <w:rFonts w:cs="Times New Roman"/>
        </w:rPr>
        <w:t>.</w:t>
      </w:r>
    </w:p>
    <w:p w14:paraId="15CB28EE" w14:textId="5B40A8B5" w:rsidR="005C0902" w:rsidRPr="00173FED" w:rsidRDefault="005C0902" w:rsidP="005C0902">
      <w:pPr>
        <w:ind w:left="720" w:hanging="720"/>
        <w:rPr>
          <w:rFonts w:cs="Times New Roman"/>
        </w:rPr>
      </w:pPr>
      <w:r w:rsidRPr="00173FED">
        <w:rPr>
          <w:rFonts w:cs="Times New Roman"/>
        </w:rPr>
        <w:t xml:space="preserve">Alfano, M. (2017). The topology of communities of trust. </w:t>
      </w:r>
      <w:r w:rsidRPr="00173FED">
        <w:rPr>
          <w:rFonts w:cs="Times New Roman"/>
          <w:i/>
        </w:rPr>
        <w:t>Russian Sociological Review</w:t>
      </w:r>
      <w:r w:rsidR="00D77954" w:rsidRPr="00173FED">
        <w:rPr>
          <w:rFonts w:cs="Times New Roman"/>
        </w:rPr>
        <w:t>, 15(4): 30-56.</w:t>
      </w:r>
    </w:p>
    <w:p w14:paraId="2DEDDFCB" w14:textId="77777777" w:rsidR="005C0902" w:rsidRPr="00173FED" w:rsidRDefault="005C0902" w:rsidP="005C0902">
      <w:pPr>
        <w:ind w:left="720" w:hanging="720"/>
        <w:rPr>
          <w:rFonts w:cs="Times New Roman"/>
        </w:rPr>
      </w:pPr>
      <w:r w:rsidRPr="00173FED">
        <w:rPr>
          <w:rFonts w:cs="Times New Roman"/>
        </w:rPr>
        <w:t xml:space="preserve">Alfano, M. (2016a). </w:t>
      </w:r>
      <w:r w:rsidRPr="00173FED">
        <w:rPr>
          <w:rFonts w:cs="Times New Roman"/>
          <w:i/>
        </w:rPr>
        <w:t>Moral Psychology: An Introduction</w:t>
      </w:r>
      <w:r w:rsidRPr="00173FED">
        <w:rPr>
          <w:rFonts w:cs="Times New Roman"/>
        </w:rPr>
        <w:t>. Polity.</w:t>
      </w:r>
    </w:p>
    <w:p w14:paraId="19AF4477" w14:textId="77777777" w:rsidR="005C0902" w:rsidRPr="00173FED" w:rsidRDefault="005C0902" w:rsidP="005C0902">
      <w:pPr>
        <w:ind w:left="720" w:hanging="720"/>
        <w:rPr>
          <w:rFonts w:cs="Times New Roman"/>
        </w:rPr>
      </w:pPr>
      <w:r w:rsidRPr="00173FED">
        <w:rPr>
          <w:rFonts w:cs="Times New Roman"/>
        </w:rPr>
        <w:t xml:space="preserve">Alfano, M. (2016b). Friendship and the structure of trust. In A. Masala &amp; J. Webber (eds.), </w:t>
      </w:r>
      <w:r w:rsidRPr="00173FED">
        <w:rPr>
          <w:rFonts w:cs="Times New Roman"/>
          <w:i/>
        </w:rPr>
        <w:t>From Personality to Virtue: Essays in the Psychology and Ethics of Character</w:t>
      </w:r>
      <w:r w:rsidRPr="00173FED">
        <w:rPr>
          <w:rFonts w:cs="Times New Roman"/>
        </w:rPr>
        <w:t>, pp. 186-206. Oxford University Press.</w:t>
      </w:r>
    </w:p>
    <w:p w14:paraId="73E25B46" w14:textId="685326BF" w:rsidR="005C0902" w:rsidRDefault="005C0902" w:rsidP="005C0902">
      <w:pPr>
        <w:ind w:left="720" w:hanging="720"/>
        <w:rPr>
          <w:rFonts w:cs="Times New Roman"/>
        </w:rPr>
      </w:pPr>
      <w:r w:rsidRPr="00173FED">
        <w:rPr>
          <w:rFonts w:cs="Times New Roman"/>
        </w:rPr>
        <w:t>Alfano, M. (2015</w:t>
      </w:r>
      <w:r w:rsidR="00460661">
        <w:rPr>
          <w:rFonts w:cs="Times New Roman"/>
        </w:rPr>
        <w:t>a</w:t>
      </w:r>
      <w:r w:rsidRPr="00173FED">
        <w:rPr>
          <w:rFonts w:cs="Times New Roman"/>
        </w:rPr>
        <w:t xml:space="preserve">). Becoming less unreasonable: A reply to Sherman. </w:t>
      </w:r>
      <w:r w:rsidRPr="00173FED">
        <w:rPr>
          <w:rFonts w:cs="Times New Roman"/>
          <w:i/>
        </w:rPr>
        <w:t>Social Epistemology Review and Reply Collective</w:t>
      </w:r>
      <w:r w:rsidRPr="00173FED">
        <w:rPr>
          <w:rFonts w:cs="Times New Roman"/>
        </w:rPr>
        <w:t>, 4(7): 59-62.</w:t>
      </w:r>
    </w:p>
    <w:p w14:paraId="3B90553C" w14:textId="2B22B7BD" w:rsidR="00D32F6A" w:rsidRPr="007A710E" w:rsidRDefault="00D32F6A" w:rsidP="00D32F6A">
      <w:pPr>
        <w:ind w:left="720" w:hanging="720"/>
      </w:pPr>
      <w:r w:rsidRPr="007A710E">
        <w:t>Alfano, M. (2015</w:t>
      </w:r>
      <w:r>
        <w:t>b</w:t>
      </w:r>
      <w:r w:rsidRPr="007A710E">
        <w:t xml:space="preserve">). How one becomes what one is called: On the relation between traits and trait-terms in Nietzsche. </w:t>
      </w:r>
      <w:r w:rsidRPr="007A710E">
        <w:rPr>
          <w:i/>
        </w:rPr>
        <w:t>Journal of Nietzsche Studies</w:t>
      </w:r>
      <w:r w:rsidRPr="007A710E">
        <w:t>, 46(1): 261-9.</w:t>
      </w:r>
    </w:p>
    <w:p w14:paraId="4DD488A9" w14:textId="77777777" w:rsidR="005C0902" w:rsidRPr="00173FED" w:rsidRDefault="005C0902" w:rsidP="005C0902">
      <w:pPr>
        <w:ind w:left="720" w:hanging="720"/>
        <w:rPr>
          <w:rFonts w:cs="Times New Roman"/>
        </w:rPr>
      </w:pPr>
      <w:r w:rsidRPr="00173FED">
        <w:rPr>
          <w:rFonts w:cs="Times New Roman"/>
        </w:rPr>
        <w:t xml:space="preserve">Alfano, M. (2014). What are the bearers of virtues? In H. Sarkissian &amp; J. C. Wright (eds.), </w:t>
      </w:r>
      <w:r w:rsidRPr="00173FED">
        <w:rPr>
          <w:rFonts w:cs="Times New Roman"/>
          <w:i/>
        </w:rPr>
        <w:t>Advances in Experimental Moral Psychology</w:t>
      </w:r>
      <w:r w:rsidRPr="00173FED">
        <w:rPr>
          <w:rFonts w:cs="Times New Roman"/>
        </w:rPr>
        <w:t>, pp. 73-90. Continuum.</w:t>
      </w:r>
    </w:p>
    <w:p w14:paraId="6D8B9B86" w14:textId="77777777" w:rsidR="005C0902" w:rsidRPr="00173FED" w:rsidRDefault="005C0902" w:rsidP="005C0902">
      <w:pPr>
        <w:ind w:left="720" w:hanging="720"/>
        <w:rPr>
          <w:rFonts w:cs="Times New Roman"/>
        </w:rPr>
      </w:pPr>
      <w:r w:rsidRPr="00173FED">
        <w:rPr>
          <w:rFonts w:cs="Times New Roman"/>
        </w:rPr>
        <w:t xml:space="preserve">Alfano, M. (2013). </w:t>
      </w:r>
      <w:r w:rsidRPr="00173FED">
        <w:rPr>
          <w:rFonts w:cs="Times New Roman"/>
          <w:i/>
        </w:rPr>
        <w:t>Character as Moral Fiction</w:t>
      </w:r>
      <w:r w:rsidRPr="00173FED">
        <w:rPr>
          <w:rFonts w:cs="Times New Roman"/>
        </w:rPr>
        <w:t>. Cambridge University Press.</w:t>
      </w:r>
    </w:p>
    <w:p w14:paraId="1FDA659C" w14:textId="65D8E263" w:rsidR="005C0902" w:rsidRPr="00173FED" w:rsidRDefault="005C0902" w:rsidP="005C0902">
      <w:pPr>
        <w:ind w:left="720" w:hanging="720"/>
        <w:rPr>
          <w:rFonts w:cs="Times New Roman"/>
        </w:rPr>
      </w:pPr>
      <w:r w:rsidRPr="00173FED">
        <w:rPr>
          <w:rFonts w:cs="Times New Roman"/>
        </w:rPr>
        <w:t>Alfano, M., Iurino, K., Stey, P., Robinson, B., Christen, M., Yu, F., &amp; Lapsley, D. (</w:t>
      </w:r>
      <w:r w:rsidR="00DB3DD7" w:rsidRPr="00173FED">
        <w:rPr>
          <w:rFonts w:cs="Times New Roman"/>
        </w:rPr>
        <w:t>forthcoming</w:t>
      </w:r>
      <w:r w:rsidRPr="00173FED">
        <w:rPr>
          <w:rFonts w:cs="Times New Roman"/>
        </w:rPr>
        <w:t xml:space="preserve">). Development and validation of a multi-dimensional measure of intellectual humility. </w:t>
      </w:r>
      <w:r w:rsidRPr="00173FED">
        <w:rPr>
          <w:rFonts w:cs="Times New Roman"/>
          <w:i/>
        </w:rPr>
        <w:t>PLoS ONE</w:t>
      </w:r>
      <w:r w:rsidRPr="00173FED">
        <w:rPr>
          <w:rFonts w:cs="Times New Roman"/>
        </w:rPr>
        <w:t>.</w:t>
      </w:r>
    </w:p>
    <w:p w14:paraId="1878C3F4" w14:textId="77777777" w:rsidR="005C0902" w:rsidRPr="00173FED" w:rsidRDefault="005C0902" w:rsidP="005C0902">
      <w:pPr>
        <w:ind w:left="720" w:hanging="720"/>
        <w:rPr>
          <w:rFonts w:cs="Times New Roman"/>
        </w:rPr>
      </w:pPr>
      <w:r w:rsidRPr="00173FED">
        <w:rPr>
          <w:rFonts w:cs="Times New Roman"/>
        </w:rPr>
        <w:t xml:space="preserve">Alfano, M. &amp; Robinson, B. (forthcoming a). Gossip as a burdened virtue. </w:t>
      </w:r>
      <w:r w:rsidRPr="00173FED">
        <w:rPr>
          <w:rFonts w:cs="Times New Roman"/>
          <w:i/>
        </w:rPr>
        <w:t>Ethical Theory and Moral Practice</w:t>
      </w:r>
      <w:r w:rsidRPr="00173FED">
        <w:rPr>
          <w:rFonts w:cs="Times New Roman"/>
        </w:rPr>
        <w:t>.</w:t>
      </w:r>
    </w:p>
    <w:p w14:paraId="6C02168B" w14:textId="77777777" w:rsidR="005C0902" w:rsidRPr="00173FED" w:rsidRDefault="005C0902" w:rsidP="005C0902">
      <w:pPr>
        <w:ind w:left="720" w:hanging="720"/>
        <w:rPr>
          <w:rFonts w:cs="Times New Roman"/>
        </w:rPr>
      </w:pPr>
      <w:r w:rsidRPr="00173FED">
        <w:rPr>
          <w:rFonts w:cs="Times New Roman"/>
        </w:rPr>
        <w:t xml:space="preserve">Alfano, M. &amp; Robinson, B. (forthcoming b). I know you are but what am I? Anti-individualism about intellectual humility and </w:t>
      </w:r>
      <w:r w:rsidRPr="00173FED">
        <w:rPr>
          <w:rFonts w:cs="Times New Roman"/>
          <w:i/>
        </w:rPr>
        <w:t>wu-wei</w:t>
      </w:r>
      <w:r w:rsidRPr="00173FED">
        <w:rPr>
          <w:rFonts w:cs="Times New Roman"/>
        </w:rPr>
        <w:t xml:space="preserve">. </w:t>
      </w:r>
      <w:r w:rsidRPr="00173FED">
        <w:rPr>
          <w:rFonts w:cs="Times New Roman"/>
          <w:i/>
        </w:rPr>
        <w:t>Logos &amp; Episteme</w:t>
      </w:r>
      <w:r w:rsidRPr="00173FED">
        <w:rPr>
          <w:rFonts w:cs="Times New Roman"/>
        </w:rPr>
        <w:t>.</w:t>
      </w:r>
    </w:p>
    <w:p w14:paraId="2727C776" w14:textId="56481EDE" w:rsidR="005C0902" w:rsidRPr="00173FED" w:rsidRDefault="005C0902" w:rsidP="005C0902">
      <w:pPr>
        <w:ind w:left="720" w:hanging="720"/>
        <w:rPr>
          <w:rFonts w:cs="Times New Roman"/>
        </w:rPr>
      </w:pPr>
      <w:r w:rsidRPr="00173FED">
        <w:rPr>
          <w:rFonts w:cs="Times New Roman"/>
        </w:rPr>
        <w:t>Alfano, M. &amp; Skorburg, A. (</w:t>
      </w:r>
      <w:r w:rsidR="00C35E8C" w:rsidRPr="00173FED">
        <w:rPr>
          <w:rFonts w:cs="Times New Roman"/>
        </w:rPr>
        <w:t>2017</w:t>
      </w:r>
      <w:r w:rsidRPr="00173FED">
        <w:rPr>
          <w:rFonts w:cs="Times New Roman"/>
        </w:rPr>
        <w:t xml:space="preserve">a). Extended knowledge, the recognition heuristic, and epistemic injustice. In D. Pritchard, J. Kallestrup, O. Palermos, &amp; A. Carter (eds.), </w:t>
      </w:r>
      <w:r w:rsidRPr="00173FED">
        <w:rPr>
          <w:rFonts w:cs="Times New Roman"/>
          <w:i/>
        </w:rPr>
        <w:t>Extended Knowledge</w:t>
      </w:r>
      <w:r w:rsidRPr="00173FED">
        <w:rPr>
          <w:rFonts w:cs="Times New Roman"/>
        </w:rPr>
        <w:t>. Oxford University Press.</w:t>
      </w:r>
    </w:p>
    <w:p w14:paraId="25ED2AB9" w14:textId="330FDCE1" w:rsidR="00D07B0A" w:rsidRPr="00173FED" w:rsidRDefault="00C35E8C" w:rsidP="005C0902">
      <w:pPr>
        <w:ind w:left="720" w:hanging="720"/>
        <w:rPr>
          <w:rFonts w:cs="Times New Roman"/>
        </w:rPr>
      </w:pPr>
      <w:r w:rsidRPr="00173FED">
        <w:rPr>
          <w:rFonts w:cs="Times New Roman"/>
        </w:rPr>
        <w:t>Alfano, M., &amp; Skorburg, A. (2017</w:t>
      </w:r>
      <w:r w:rsidR="005C0902" w:rsidRPr="00173FED">
        <w:rPr>
          <w:rFonts w:cs="Times New Roman"/>
        </w:rPr>
        <w:t xml:space="preserve">b). The embedded and extended character hypotheses. In J. Kiverstein (ed.), </w:t>
      </w:r>
      <w:r w:rsidR="005C0902" w:rsidRPr="00173FED">
        <w:rPr>
          <w:rFonts w:cs="Times New Roman"/>
          <w:i/>
        </w:rPr>
        <w:t>Handbook of Philosophy of the Social Mind</w:t>
      </w:r>
      <w:r w:rsidR="005C0902" w:rsidRPr="00173FED">
        <w:rPr>
          <w:rFonts w:cs="Times New Roman"/>
        </w:rPr>
        <w:t>. Routledge.</w:t>
      </w:r>
    </w:p>
    <w:p w14:paraId="37B03815" w14:textId="0313FFF7" w:rsidR="00B84BD4" w:rsidRPr="00173FED" w:rsidRDefault="004D3464" w:rsidP="0012586E">
      <w:pPr>
        <w:ind w:left="720" w:hanging="720"/>
        <w:rPr>
          <w:rFonts w:eastAsia="Times New Roman" w:cs="Times New Roman"/>
          <w:lang w:eastAsia="en-US"/>
        </w:rPr>
      </w:pPr>
      <w:r w:rsidRPr="00173FED">
        <w:rPr>
          <w:rFonts w:eastAsia="Times New Roman" w:cs="Times New Roman"/>
          <w:lang w:eastAsia="en-US"/>
        </w:rPr>
        <w:t>Alfano, M. &amp; Skorburg, A.</w:t>
      </w:r>
      <w:r w:rsidR="00B84BD4" w:rsidRPr="00173FED">
        <w:rPr>
          <w:rFonts w:eastAsia="Times New Roman" w:cs="Times New Roman"/>
          <w:lang w:eastAsia="en-US"/>
        </w:rPr>
        <w:t xml:space="preserve"> (forthcoming). Psychological science and virtue epistemology: Intelligence as an interactionist virtue. In H. Battaly (ed.), </w:t>
      </w:r>
      <w:r w:rsidR="00B84BD4" w:rsidRPr="00173FED">
        <w:rPr>
          <w:rFonts w:eastAsia="Times New Roman" w:cs="Times New Roman"/>
          <w:i/>
          <w:lang w:eastAsia="en-US"/>
        </w:rPr>
        <w:t>The Routledge Handbook of Virtue Epistemology</w:t>
      </w:r>
      <w:r w:rsidR="00B84BD4" w:rsidRPr="00173FED">
        <w:rPr>
          <w:rFonts w:eastAsia="Times New Roman" w:cs="Times New Roman"/>
          <w:lang w:eastAsia="en-US"/>
        </w:rPr>
        <w:t xml:space="preserve">. Routledge. </w:t>
      </w:r>
    </w:p>
    <w:p w14:paraId="6C5AF64E" w14:textId="7E644C26" w:rsidR="00D07B0A" w:rsidRPr="00173FED" w:rsidRDefault="00D07B0A" w:rsidP="0012586E">
      <w:pPr>
        <w:ind w:left="720" w:hanging="720"/>
        <w:rPr>
          <w:rFonts w:eastAsia="Times New Roman" w:cs="Times New Roman"/>
          <w:lang w:eastAsia="en-US"/>
        </w:rPr>
      </w:pPr>
      <w:r w:rsidRPr="00173FED">
        <w:rPr>
          <w:rFonts w:eastAsia="Times New Roman" w:cs="Times New Roman"/>
          <w:lang w:eastAsia="en-US"/>
        </w:rPr>
        <w:t xml:space="preserve">Beckman, M. (2016, July 19). Which countries’ terrorist attacks are ignored by the U.S. media? </w:t>
      </w:r>
      <w:r w:rsidRPr="00173FED">
        <w:rPr>
          <w:rFonts w:eastAsia="Times New Roman" w:cs="Times New Roman"/>
          <w:i/>
          <w:lang w:eastAsia="en-US"/>
        </w:rPr>
        <w:t>Fivethirtyeight</w:t>
      </w:r>
      <w:r w:rsidRPr="00173FED">
        <w:rPr>
          <w:rFonts w:eastAsia="Times New Roman" w:cs="Times New Roman"/>
          <w:lang w:eastAsia="en-US"/>
        </w:rPr>
        <w:t>. URL = &lt;http://fivethirtyeight.com/features/which-countries-terrorist-attacks-are-ignored-by-the-u-s-media/&gt;. Accessed 20 July 2016.</w:t>
      </w:r>
    </w:p>
    <w:p w14:paraId="47DC47FB" w14:textId="77777777" w:rsidR="00B029EB" w:rsidRPr="000749B7" w:rsidRDefault="00B029EB" w:rsidP="00B029EB">
      <w:pPr>
        <w:ind w:left="720" w:hanging="720"/>
        <w:rPr>
          <w:rFonts w:cs="Times New Roman"/>
        </w:rPr>
      </w:pPr>
      <w:r w:rsidRPr="000749B7">
        <w:rPr>
          <w:rFonts w:cs="Times New Roman"/>
        </w:rPr>
        <w:t xml:space="preserve">Black, D. (2013). Certitude, justification, and the principles of knowledge in Avicenna’s epistemology. In P. Adamson (ed.), </w:t>
      </w:r>
      <w:r w:rsidRPr="000749B7">
        <w:rPr>
          <w:rFonts w:cs="Times New Roman"/>
          <w:i/>
        </w:rPr>
        <w:t>Interpreting Avicenna</w:t>
      </w:r>
      <w:r w:rsidRPr="000749B7">
        <w:rPr>
          <w:rFonts w:cs="Times New Roman"/>
        </w:rPr>
        <w:t>, pp. 120-42. Cambridge University Press.</w:t>
      </w:r>
    </w:p>
    <w:p w14:paraId="6E02FF60" w14:textId="77777777" w:rsidR="0063282F" w:rsidRPr="009104F8" w:rsidRDefault="0063282F" w:rsidP="0063282F">
      <w:pPr>
        <w:ind w:left="720" w:hanging="720"/>
      </w:pPr>
      <w:r>
        <w:t xml:space="preserve">Blustein, J. (2008). </w:t>
      </w:r>
      <w:r>
        <w:rPr>
          <w:i/>
        </w:rPr>
        <w:t>The Moral Demands of Memory</w:t>
      </w:r>
      <w:r>
        <w:t>. Cambridge University Press.</w:t>
      </w:r>
    </w:p>
    <w:p w14:paraId="4498C929" w14:textId="77777777" w:rsidR="00462D7E" w:rsidRPr="00173FED" w:rsidRDefault="00462D7E" w:rsidP="00462D7E">
      <w:pPr>
        <w:ind w:left="720" w:hanging="720"/>
      </w:pPr>
      <w:r w:rsidRPr="00173FED">
        <w:t>Callaway, E. (2011). Report finds massive fraud at Dutch universities. </w:t>
      </w:r>
      <w:r w:rsidRPr="00173FED">
        <w:rPr>
          <w:i/>
          <w:iCs/>
        </w:rPr>
        <w:t>Nature</w:t>
      </w:r>
      <w:r w:rsidRPr="00173FED">
        <w:t xml:space="preserve">, </w:t>
      </w:r>
      <w:r w:rsidRPr="00173FED">
        <w:rPr>
          <w:iCs/>
        </w:rPr>
        <w:t>479</w:t>
      </w:r>
      <w:r w:rsidRPr="00173FED">
        <w:t>(7371), 15.</w:t>
      </w:r>
    </w:p>
    <w:p w14:paraId="55034829" w14:textId="77777777" w:rsidR="007B6614" w:rsidRPr="00173FED" w:rsidRDefault="007B6614" w:rsidP="007B6614">
      <w:pPr>
        <w:ind w:left="720" w:hanging="720"/>
        <w:rPr>
          <w:rFonts w:cs="Times New Roman"/>
        </w:rPr>
      </w:pPr>
      <w:r w:rsidRPr="00173FED">
        <w:rPr>
          <w:rFonts w:cs="Times New Roman"/>
        </w:rPr>
        <w:t xml:space="preserve">Chinnery, A. (2013). On epistemic vulnerability and open-mindedness. </w:t>
      </w:r>
      <w:r w:rsidRPr="00173FED">
        <w:rPr>
          <w:rFonts w:cs="Times New Roman"/>
          <w:i/>
        </w:rPr>
        <w:t>Philosophy of Education</w:t>
      </w:r>
      <w:r w:rsidRPr="00173FED">
        <w:rPr>
          <w:rFonts w:cs="Times New Roman"/>
        </w:rPr>
        <w:t>, 63-66.</w:t>
      </w:r>
    </w:p>
    <w:p w14:paraId="3DC7E19B" w14:textId="77777777" w:rsidR="00672FAD" w:rsidRPr="00173FED" w:rsidRDefault="00672FAD" w:rsidP="00142494">
      <w:pPr>
        <w:ind w:left="720" w:hanging="720"/>
        <w:rPr>
          <w:rFonts w:cs="Times New Roman"/>
          <w:iCs/>
        </w:rPr>
      </w:pPr>
      <w:r w:rsidRPr="00173FED">
        <w:rPr>
          <w:rFonts w:cs="Times New Roman"/>
          <w:iCs/>
        </w:rPr>
        <w:t xml:space="preserve">Christen, M., Alfano, M., &amp; Robinson, B. (forthcoming). A cross-cultural assessment of the semantic dimensions of intellectual humility. </w:t>
      </w:r>
      <w:r w:rsidRPr="00173FED">
        <w:rPr>
          <w:rFonts w:cs="Times New Roman"/>
          <w:i/>
          <w:iCs/>
        </w:rPr>
        <w:t>AI &amp; Society</w:t>
      </w:r>
      <w:r w:rsidRPr="00173FED">
        <w:rPr>
          <w:rFonts w:cs="Times New Roman"/>
          <w:iCs/>
        </w:rPr>
        <w:t>.</w:t>
      </w:r>
    </w:p>
    <w:p w14:paraId="5A8A3DE8" w14:textId="580F9E82" w:rsidR="0092141F" w:rsidRDefault="0092141F" w:rsidP="00BF7F2D">
      <w:pPr>
        <w:ind w:left="720" w:hanging="720"/>
        <w:rPr>
          <w:rFonts w:cs="Times New Roman"/>
          <w:lang w:val="nl-NL"/>
        </w:rPr>
      </w:pPr>
      <w:r>
        <w:rPr>
          <w:rFonts w:cs="Times New Roman"/>
          <w:lang w:val="nl-NL"/>
        </w:rPr>
        <w:t xml:space="preserve">Clark, A. (2002). Towards a science of the bio-technological mind. </w:t>
      </w:r>
      <w:r>
        <w:rPr>
          <w:rFonts w:cs="Times New Roman"/>
          <w:i/>
          <w:lang w:val="nl-NL"/>
        </w:rPr>
        <w:t>International Journal of Cognition and Technology</w:t>
      </w:r>
      <w:r>
        <w:rPr>
          <w:rFonts w:cs="Times New Roman"/>
          <w:lang w:val="nl-NL"/>
        </w:rPr>
        <w:t>, 1(1): 21-33.</w:t>
      </w:r>
    </w:p>
    <w:p w14:paraId="0057EDE7" w14:textId="77777777" w:rsidR="00221308" w:rsidRPr="00173FED" w:rsidRDefault="00221308" w:rsidP="00221308">
      <w:pPr>
        <w:ind w:left="720" w:hanging="720"/>
      </w:pPr>
      <w:r w:rsidRPr="00173FED">
        <w:t xml:space="preserve">DesAutels, P. (2009). Resisting organizational power. In L. Tessman (ed.), </w:t>
      </w:r>
      <w:r w:rsidRPr="00173FED">
        <w:rPr>
          <w:i/>
        </w:rPr>
        <w:t>Feminist Ethics and Social and Political Philosophy: Theorizing the Non-Ideal.</w:t>
      </w:r>
      <w:r w:rsidRPr="00173FED">
        <w:t xml:space="preserve"> Springer.</w:t>
      </w:r>
    </w:p>
    <w:p w14:paraId="484E6E84" w14:textId="77777777" w:rsidR="00221308" w:rsidRPr="0036192D" w:rsidRDefault="00221308" w:rsidP="00221308">
      <w:pPr>
        <w:ind w:left="720" w:hanging="720"/>
      </w:pPr>
      <w:r>
        <w:t xml:space="preserve">DeVita Raeburn, E. (2004). </w:t>
      </w:r>
      <w:r>
        <w:rPr>
          <w:i/>
        </w:rPr>
        <w:t>The Empty Room: Surviving the Loss of a Brother or Sister at Any Age.</w:t>
      </w:r>
      <w:r>
        <w:t xml:space="preserve"> Scribner.</w:t>
      </w:r>
    </w:p>
    <w:p w14:paraId="0E18098D" w14:textId="77777777" w:rsidR="00A54EEB" w:rsidRPr="00197DA6" w:rsidRDefault="00A54EEB" w:rsidP="00A54EEB">
      <w:pPr>
        <w:ind w:left="720" w:hanging="720"/>
      </w:pPr>
      <w:r>
        <w:t xml:space="preserve">Dixon, R. &amp; Gould, O. (1996). Adults telling and retelling stories collaboratively. In P. Baltes &amp; U. Staudinger (eds.), </w:t>
      </w:r>
      <w:r>
        <w:rPr>
          <w:i/>
        </w:rPr>
        <w:t>Interactive Minds: Life-Span Perspectives on the Social Foundation of Cognition</w:t>
      </w:r>
      <w:r>
        <w:t>. Cambridge University Press.</w:t>
      </w:r>
    </w:p>
    <w:p w14:paraId="39AB42D2" w14:textId="3400BA66" w:rsidR="00EE35C2" w:rsidRPr="00EE35C2" w:rsidRDefault="00EE35C2" w:rsidP="00BF7F2D">
      <w:pPr>
        <w:ind w:left="720" w:hanging="720"/>
        <w:rPr>
          <w:rFonts w:cs="Times New Roman"/>
          <w:lang w:val="nl-NL"/>
        </w:rPr>
      </w:pPr>
      <w:r>
        <w:rPr>
          <w:rFonts w:cs="Times New Roman"/>
          <w:lang w:val="nl-NL"/>
        </w:rPr>
        <w:t xml:space="preserve">Doris, J. (2015). </w:t>
      </w:r>
      <w:r>
        <w:rPr>
          <w:rFonts w:cs="Times New Roman"/>
          <w:i/>
          <w:lang w:val="nl-NL"/>
        </w:rPr>
        <w:t>Talking to Ourselves: Reflection, Ignorance, and Agency</w:t>
      </w:r>
      <w:r>
        <w:rPr>
          <w:rFonts w:cs="Times New Roman"/>
          <w:lang w:val="nl-NL"/>
        </w:rPr>
        <w:t>. Oxford University Press.</w:t>
      </w:r>
    </w:p>
    <w:p w14:paraId="5E5040EA" w14:textId="77777777" w:rsidR="00BF7F2D" w:rsidRPr="00173FED" w:rsidRDefault="00BF7F2D" w:rsidP="00BF7F2D">
      <w:pPr>
        <w:ind w:left="720" w:hanging="720"/>
        <w:rPr>
          <w:rFonts w:cs="Times New Roman"/>
        </w:rPr>
      </w:pPr>
      <w:r w:rsidRPr="00173FED">
        <w:rPr>
          <w:rFonts w:cs="Times New Roman"/>
          <w:lang w:val="nl-NL"/>
        </w:rPr>
        <w:t xml:space="preserve">Dropp, K., Kertzer, J., &amp; Zeitzoff, T. (2014). </w:t>
      </w:r>
      <w:r w:rsidRPr="00173FED">
        <w:rPr>
          <w:rFonts w:cs="Times New Roman"/>
        </w:rPr>
        <w:t xml:space="preserve">The less Americans know about Ukraine’s location, the more they want U.S. to intervene. &lt; </w:t>
      </w:r>
      <w:hyperlink r:id="rId18" w:history="1">
        <w:r w:rsidRPr="00173FED">
          <w:rPr>
            <w:rStyle w:val="Hyperlink"/>
            <w:rFonts w:cs="Times New Roman"/>
          </w:rPr>
          <w:t>http://www.washingtonpost.com/blogs/monkey-cage/wp/2014/04/07/the-less-americans-know-about-ukraines-location-the-more-they-want-u-s-to-intervene</w:t>
        </w:r>
      </w:hyperlink>
      <w:r w:rsidRPr="00173FED">
        <w:rPr>
          <w:rFonts w:cs="Times New Roman"/>
        </w:rPr>
        <w:t>&gt;. Accessed 20 July 2016.</w:t>
      </w:r>
    </w:p>
    <w:p w14:paraId="7376A093" w14:textId="77777777" w:rsidR="00462D7E" w:rsidRPr="00173FED" w:rsidRDefault="00462D7E" w:rsidP="00462D7E">
      <w:pPr>
        <w:ind w:left="720" w:hanging="720"/>
      </w:pPr>
      <w:r w:rsidRPr="00173FED">
        <w:t xml:space="preserve">Fire, M., Katz, G., &amp; Elovici, Y. (2012). Strangers intrusion detection – detecting spammers and fake profiles in social networks based on topology anomalies. </w:t>
      </w:r>
      <w:r w:rsidRPr="00173FED">
        <w:rPr>
          <w:i/>
        </w:rPr>
        <w:t>Human Journal</w:t>
      </w:r>
      <w:r w:rsidRPr="00173FED">
        <w:t>, 1(1): 26-39.</w:t>
      </w:r>
    </w:p>
    <w:p w14:paraId="0879B837" w14:textId="4BD22C3E" w:rsidR="007302C3" w:rsidRPr="007302C3" w:rsidRDefault="007302C3" w:rsidP="00142494">
      <w:pPr>
        <w:ind w:left="720" w:hanging="720"/>
        <w:rPr>
          <w:rFonts w:cs="Times New Roman"/>
          <w:iCs/>
        </w:rPr>
      </w:pPr>
      <w:r>
        <w:rPr>
          <w:rFonts w:cs="Times New Roman"/>
          <w:iCs/>
        </w:rPr>
        <w:t xml:space="preserve">Fisher, P., Frenkel, T., Noll, L., Berry, M., &amp; Yockelson, M. (2016). Promoting healthy child development via a two-generation translational neuroscience framework: The Filming Interactions to Nurture Development video coaching program. </w:t>
      </w:r>
      <w:r>
        <w:rPr>
          <w:rFonts w:cs="Times New Roman"/>
          <w:i/>
          <w:iCs/>
        </w:rPr>
        <w:t>Child Development Perspectives</w:t>
      </w:r>
      <w:r>
        <w:rPr>
          <w:rFonts w:cs="Times New Roman"/>
          <w:iCs/>
        </w:rPr>
        <w:t>, 10(4): 251-6.</w:t>
      </w:r>
    </w:p>
    <w:p w14:paraId="07560A0A" w14:textId="3826D6FE" w:rsidR="00142494" w:rsidRPr="00173FED" w:rsidRDefault="00142494" w:rsidP="00142494">
      <w:pPr>
        <w:ind w:left="720" w:hanging="720"/>
        <w:rPr>
          <w:rFonts w:cs="Times New Roman"/>
          <w:iCs/>
        </w:rPr>
      </w:pPr>
      <w:r w:rsidRPr="00173FED">
        <w:rPr>
          <w:rFonts w:cs="Times New Roman"/>
          <w:iCs/>
        </w:rPr>
        <w:t xml:space="preserve">Fiske, S. &amp; Taylor, S. (1984). </w:t>
      </w:r>
      <w:r w:rsidRPr="00173FED">
        <w:rPr>
          <w:rFonts w:cs="Times New Roman"/>
          <w:i/>
          <w:iCs/>
        </w:rPr>
        <w:t>Social Cognition</w:t>
      </w:r>
      <w:r w:rsidRPr="00173FED">
        <w:rPr>
          <w:rFonts w:cs="Times New Roman"/>
          <w:iCs/>
        </w:rPr>
        <w:t>. Addison-Wesley.</w:t>
      </w:r>
    </w:p>
    <w:p w14:paraId="5D398514" w14:textId="77777777" w:rsidR="008E635D" w:rsidRPr="00173FED" w:rsidRDefault="008E635D" w:rsidP="008E635D">
      <w:pPr>
        <w:ind w:left="720" w:hanging="720"/>
      </w:pPr>
      <w:r w:rsidRPr="00173FED">
        <w:t xml:space="preserve">Freeman, L. (1978). Centrality in social networks conceptual clarification. </w:t>
      </w:r>
      <w:r w:rsidRPr="00173FED">
        <w:rPr>
          <w:i/>
        </w:rPr>
        <w:t>Social Networks</w:t>
      </w:r>
      <w:r w:rsidRPr="00173FED">
        <w:t>, 1: 215-39.</w:t>
      </w:r>
    </w:p>
    <w:p w14:paraId="1807E0E0" w14:textId="77777777" w:rsidR="00492232" w:rsidRPr="00173FED" w:rsidRDefault="00492232" w:rsidP="00492232">
      <w:pPr>
        <w:ind w:left="720" w:hanging="720"/>
        <w:rPr>
          <w:rFonts w:cs="Times New Roman"/>
        </w:rPr>
      </w:pPr>
      <w:r w:rsidRPr="00173FED">
        <w:rPr>
          <w:rFonts w:cs="Times New Roman"/>
          <w:iCs/>
        </w:rPr>
        <w:t xml:space="preserve">Fricker, M. (2007). </w:t>
      </w:r>
      <w:r w:rsidRPr="00173FED">
        <w:rPr>
          <w:rFonts w:cs="Times New Roman"/>
          <w:i/>
          <w:iCs/>
        </w:rPr>
        <w:t>Epistemic Injustice: Power and the Ethics of Knowing</w:t>
      </w:r>
      <w:r w:rsidRPr="00173FED">
        <w:rPr>
          <w:rFonts w:cs="Times New Roman"/>
        </w:rPr>
        <w:t>. Oxford: Oxford University Press.</w:t>
      </w:r>
    </w:p>
    <w:p w14:paraId="0B516829" w14:textId="77777777" w:rsidR="007B6614" w:rsidRPr="00173FED" w:rsidRDefault="007B6614" w:rsidP="007B6614">
      <w:pPr>
        <w:ind w:left="720" w:hanging="720"/>
        <w:rPr>
          <w:rFonts w:cs="Times New Roman"/>
        </w:rPr>
      </w:pPr>
      <w:r w:rsidRPr="00173FED">
        <w:rPr>
          <w:rFonts w:cs="Times New Roman"/>
        </w:rPr>
        <w:t xml:space="preserve">Gilson, E. (2011). Vulnerability, ignorance, and oppression. </w:t>
      </w:r>
      <w:r w:rsidRPr="00173FED">
        <w:rPr>
          <w:rFonts w:cs="Times New Roman"/>
          <w:i/>
        </w:rPr>
        <w:t>Hypatia</w:t>
      </w:r>
      <w:r w:rsidRPr="00173FED">
        <w:rPr>
          <w:rFonts w:cs="Times New Roman"/>
        </w:rPr>
        <w:t>, 26(2): 308-332.</w:t>
      </w:r>
    </w:p>
    <w:p w14:paraId="7E258CFB" w14:textId="0762AD48" w:rsidR="00493C5A" w:rsidRPr="00173FED" w:rsidRDefault="00493C5A" w:rsidP="0012586E">
      <w:pPr>
        <w:ind w:left="720" w:hanging="720"/>
        <w:rPr>
          <w:rFonts w:eastAsia="Times New Roman" w:cs="Times New Roman"/>
          <w:lang w:eastAsia="en-US"/>
        </w:rPr>
      </w:pPr>
      <w:r w:rsidRPr="00173FED">
        <w:rPr>
          <w:rFonts w:eastAsia="Times New Roman" w:cs="Times New Roman"/>
          <w:lang w:eastAsia="en-US"/>
        </w:rPr>
        <w:t xml:space="preserve">Goldberg, S. (2010). </w:t>
      </w:r>
      <w:r w:rsidR="00553B01" w:rsidRPr="00173FED">
        <w:rPr>
          <w:rFonts w:eastAsia="Times New Roman" w:cs="Times New Roman"/>
          <w:i/>
          <w:lang w:eastAsia="en-US"/>
        </w:rPr>
        <w:t>Relying on Others: An Essay in Epistemology</w:t>
      </w:r>
      <w:r w:rsidR="00553B01" w:rsidRPr="00173FED">
        <w:rPr>
          <w:rFonts w:eastAsia="Times New Roman" w:cs="Times New Roman"/>
          <w:lang w:eastAsia="en-US"/>
        </w:rPr>
        <w:t>. Oxford University Press.</w:t>
      </w:r>
    </w:p>
    <w:p w14:paraId="15A4EB06" w14:textId="77777777" w:rsidR="000E1687" w:rsidRPr="00173FED" w:rsidRDefault="000E1687" w:rsidP="000E1687">
      <w:pPr>
        <w:ind w:left="720" w:hanging="720"/>
      </w:pPr>
      <w:r w:rsidRPr="00173FED">
        <w:t xml:space="preserve">Goldberg, S. (2013). Self-trust and extended trust. </w:t>
      </w:r>
      <w:r w:rsidRPr="00173FED">
        <w:rPr>
          <w:i/>
        </w:rPr>
        <w:t>Res Philosophica</w:t>
      </w:r>
      <w:r w:rsidRPr="00173FED">
        <w:t>, 90(2): 277-92.</w:t>
      </w:r>
    </w:p>
    <w:p w14:paraId="411BF3BA" w14:textId="77777777" w:rsidR="005B7CFB" w:rsidRPr="00173FED" w:rsidRDefault="005B7CFB" w:rsidP="005B7CFB">
      <w:pPr>
        <w:ind w:left="720" w:hanging="720"/>
        <w:rPr>
          <w:rFonts w:cs="Times New Roman"/>
        </w:rPr>
      </w:pPr>
      <w:r w:rsidRPr="00173FED">
        <w:rPr>
          <w:rFonts w:cs="Times New Roman"/>
          <w:lang w:val="nl-NL"/>
        </w:rPr>
        <w:t xml:space="preserve">Goldstein, D. G., &amp; Gigerenzer, G. (2002). </w:t>
      </w:r>
      <w:r w:rsidRPr="00173FED">
        <w:rPr>
          <w:rFonts w:cs="Times New Roman"/>
        </w:rPr>
        <w:t xml:space="preserve">Models of ecological rationality: The recognition heuristic. </w:t>
      </w:r>
      <w:r w:rsidRPr="00173FED">
        <w:rPr>
          <w:rFonts w:cs="Times New Roman"/>
          <w:i/>
          <w:iCs/>
        </w:rPr>
        <w:t>Psychological Review</w:t>
      </w:r>
      <w:r w:rsidRPr="00173FED">
        <w:rPr>
          <w:rFonts w:cs="Times New Roman"/>
        </w:rPr>
        <w:t xml:space="preserve">, </w:t>
      </w:r>
      <w:r w:rsidRPr="00173FED">
        <w:rPr>
          <w:rFonts w:cs="Times New Roman"/>
          <w:i/>
          <w:iCs/>
        </w:rPr>
        <w:t>109</w:t>
      </w:r>
      <w:r w:rsidRPr="00173FED">
        <w:rPr>
          <w:rFonts w:cs="Times New Roman"/>
        </w:rPr>
        <w:t>(1), 75–90.</w:t>
      </w:r>
    </w:p>
    <w:p w14:paraId="5E3DAE11" w14:textId="77777777" w:rsidR="00D75BFB" w:rsidRPr="00173FED" w:rsidRDefault="00D75BFB" w:rsidP="00D75BFB">
      <w:pPr>
        <w:spacing w:after="120"/>
        <w:ind w:left="720" w:hanging="720"/>
      </w:pPr>
      <w:r w:rsidRPr="00173FED">
        <w:t xml:space="preserve">Gottlieb, J. (2016, October 28). Report: Baylor regents say 19 football players accused of sexual assault since 2011. </w:t>
      </w:r>
      <w:r w:rsidRPr="00173FED">
        <w:rPr>
          <w:i/>
        </w:rPr>
        <w:t>The Washington Post</w:t>
      </w:r>
      <w:r w:rsidRPr="00173FED">
        <w:t xml:space="preserve">. &lt;URL = https://www.washingtonpost.com/news/early-lead/wp/2016/10/28/report-baylor-regents-say-19-football-players-accused-of-sexual-assault-since-2011/&gt;. Retrieved 17 November 2016. </w:t>
      </w:r>
    </w:p>
    <w:p w14:paraId="42EF3A72" w14:textId="77777777" w:rsidR="009A48F1" w:rsidRPr="00173FED" w:rsidRDefault="009A48F1" w:rsidP="009A48F1">
      <w:pPr>
        <w:ind w:left="720" w:hanging="720"/>
      </w:pPr>
      <w:r w:rsidRPr="00173FED">
        <w:t xml:space="preserve">Govier, T. (1993). Self-trust, autonomy, and self-esteem. </w:t>
      </w:r>
      <w:r w:rsidRPr="00173FED">
        <w:rPr>
          <w:i/>
        </w:rPr>
        <w:t>Hypatia</w:t>
      </w:r>
      <w:r w:rsidRPr="00173FED">
        <w:t>, 8(1): 99-120.</w:t>
      </w:r>
    </w:p>
    <w:p w14:paraId="174B5929" w14:textId="77777777" w:rsidR="002F6A56" w:rsidRPr="000749B7" w:rsidRDefault="002F6A56" w:rsidP="002F6A56">
      <w:pPr>
        <w:ind w:left="720" w:hanging="720"/>
        <w:rPr>
          <w:rFonts w:cs="Times New Roman"/>
        </w:rPr>
      </w:pPr>
      <w:r w:rsidRPr="000749B7">
        <w:rPr>
          <w:rFonts w:cs="Times New Roman"/>
        </w:rPr>
        <w:t xml:space="preserve">Grice, H. P. (1975). Logic and conversation. In P. Cole &amp; J. Morgan (eds.), </w:t>
      </w:r>
      <w:r w:rsidRPr="000749B7">
        <w:rPr>
          <w:rFonts w:cs="Times New Roman"/>
          <w:i/>
        </w:rPr>
        <w:t>Syntax and Semantics 3: Speech Acts</w:t>
      </w:r>
      <w:r w:rsidRPr="000749B7">
        <w:rPr>
          <w:rFonts w:cs="Times New Roman"/>
        </w:rPr>
        <w:t>. New York: Academic Press.</w:t>
      </w:r>
    </w:p>
    <w:p w14:paraId="23292369" w14:textId="77777777" w:rsidR="00B029EB" w:rsidRPr="000749B7" w:rsidRDefault="00B029EB" w:rsidP="00B029EB">
      <w:pPr>
        <w:ind w:left="720" w:hanging="720"/>
        <w:rPr>
          <w:rFonts w:cs="Times New Roman"/>
        </w:rPr>
      </w:pPr>
      <w:r w:rsidRPr="000749B7">
        <w:rPr>
          <w:rFonts w:cs="Times New Roman"/>
        </w:rPr>
        <w:t xml:space="preserve">Hardwig, J. (1991). The role of trust in knowledge. </w:t>
      </w:r>
      <w:r w:rsidRPr="000749B7">
        <w:rPr>
          <w:rFonts w:cs="Times New Roman"/>
          <w:i/>
        </w:rPr>
        <w:t>The Journal of Philosophy</w:t>
      </w:r>
      <w:r w:rsidRPr="000749B7">
        <w:rPr>
          <w:rFonts w:cs="Times New Roman"/>
        </w:rPr>
        <w:t>, 88(12): 693-708.</w:t>
      </w:r>
    </w:p>
    <w:p w14:paraId="6474BD67" w14:textId="77777777" w:rsidR="002F70B6" w:rsidRPr="00173FED" w:rsidRDefault="002F70B6" w:rsidP="002F70B6">
      <w:pPr>
        <w:ind w:left="720" w:hanging="720"/>
        <w:rPr>
          <w:rFonts w:cs="Times New Roman"/>
        </w:rPr>
      </w:pPr>
      <w:r w:rsidRPr="00173FED">
        <w:rPr>
          <w:rFonts w:cs="Times New Roman"/>
        </w:rPr>
        <w:t xml:space="preserve">James, W. (1896/1979). The will to believe. In Burkhardt et al. (eds.), </w:t>
      </w:r>
      <w:r w:rsidRPr="00173FED">
        <w:rPr>
          <w:rFonts w:cs="Times New Roman"/>
          <w:i/>
        </w:rPr>
        <w:t>The Will to Believe and Other Essays in Popular Philosophy</w:t>
      </w:r>
      <w:r w:rsidRPr="00173FED">
        <w:rPr>
          <w:rFonts w:cs="Times New Roman"/>
        </w:rPr>
        <w:t>, pp. 291-341. Harvard University Press.</w:t>
      </w:r>
    </w:p>
    <w:p w14:paraId="6DFCD18D" w14:textId="734E15EF" w:rsidR="005F685A" w:rsidRPr="00173FED" w:rsidRDefault="005F685A" w:rsidP="005F685A">
      <w:pPr>
        <w:ind w:left="720" w:hanging="720"/>
      </w:pPr>
      <w:r w:rsidRPr="00173FED">
        <w:t xml:space="preserve">Jones, K. (2012). The politics of intellectual self-trust. </w:t>
      </w:r>
      <w:r w:rsidRPr="00173FED">
        <w:rPr>
          <w:i/>
        </w:rPr>
        <w:t>Social Epistemology</w:t>
      </w:r>
      <w:r w:rsidRPr="00173FED">
        <w:t>, 26(2): 237-51.</w:t>
      </w:r>
    </w:p>
    <w:p w14:paraId="2143848A" w14:textId="77777777" w:rsidR="0016753E" w:rsidRPr="00173FED" w:rsidRDefault="0016753E" w:rsidP="0016753E">
      <w:pPr>
        <w:ind w:left="720" w:hanging="720"/>
      </w:pPr>
      <w:r w:rsidRPr="00173FED">
        <w:t>Kramer, S., Goré, R., &amp; Okamoto, E., (2010). Formal definitions and complexity results for trust relations and trust domains fit for TTPs, the Web of Trust, PKIs, and ID-based cryptography. Logic Column of ACM SIGACT News.</w:t>
      </w:r>
    </w:p>
    <w:p w14:paraId="27E5A52F" w14:textId="77777777" w:rsidR="00D41DF4" w:rsidRPr="00173FED" w:rsidRDefault="00D41DF4" w:rsidP="00D41DF4">
      <w:pPr>
        <w:ind w:left="720" w:hanging="720"/>
      </w:pPr>
      <w:r w:rsidRPr="00173FED">
        <w:t xml:space="preserve">Krebs, V. (2002). Mapping networks of terrorist cells. </w:t>
      </w:r>
      <w:r w:rsidRPr="00173FED">
        <w:rPr>
          <w:i/>
        </w:rPr>
        <w:t>Connections</w:t>
      </w:r>
      <w:r w:rsidRPr="00173FED">
        <w:t xml:space="preserve"> 24(3): 43-52.</w:t>
      </w:r>
    </w:p>
    <w:p w14:paraId="5EFF2D4E" w14:textId="77777777" w:rsidR="00083836" w:rsidRPr="00173FED" w:rsidRDefault="00083836" w:rsidP="00083836">
      <w:pPr>
        <w:ind w:left="720" w:hanging="720"/>
      </w:pPr>
      <w:r w:rsidRPr="00173FED">
        <w:t xml:space="preserve">Lehrer, K. (1997). </w:t>
      </w:r>
      <w:r w:rsidRPr="00173FED">
        <w:rPr>
          <w:i/>
        </w:rPr>
        <w:t>Self-Trust: A Study of Reason, Knowledge, and Autonomy</w:t>
      </w:r>
      <w:r w:rsidRPr="00173FED">
        <w:t>. Oxford University Press.</w:t>
      </w:r>
    </w:p>
    <w:p w14:paraId="7A27523A" w14:textId="77777777" w:rsidR="003D5EBE" w:rsidRPr="00173FED" w:rsidRDefault="003D5EBE" w:rsidP="003D5EBE">
      <w:pPr>
        <w:ind w:left="720" w:hanging="720"/>
        <w:rPr>
          <w:rFonts w:cs="Times New Roman"/>
        </w:rPr>
      </w:pPr>
      <w:r w:rsidRPr="00173FED">
        <w:rPr>
          <w:rFonts w:cs="Times New Roman"/>
        </w:rPr>
        <w:t xml:space="preserve">Lotan, G. (2014). Israel, Gaza, war &amp; data: Social networks and the art of personalizing propaganda. </w:t>
      </w:r>
      <w:r w:rsidRPr="00173FED">
        <w:rPr>
          <w:rFonts w:cs="Times New Roman"/>
          <w:i/>
        </w:rPr>
        <w:t>The World Post</w:t>
      </w:r>
      <w:r w:rsidRPr="00173FED">
        <w:rPr>
          <w:rFonts w:cs="Times New Roman"/>
        </w:rPr>
        <w:t>. &lt;</w:t>
      </w:r>
      <w:r w:rsidRPr="00173FED">
        <w:t xml:space="preserve"> </w:t>
      </w:r>
      <w:r w:rsidRPr="00173FED">
        <w:rPr>
          <w:rFonts w:cs="Times New Roman"/>
        </w:rPr>
        <w:t>http://www.huffingtonpost.com/gilad-lotan/israel-gaza-war-social-networks-data_b_5658557.html&gt;</w:t>
      </w:r>
    </w:p>
    <w:p w14:paraId="3CB3C7BC" w14:textId="77777777" w:rsidR="007211B0" w:rsidRPr="00173FED" w:rsidRDefault="007211B0" w:rsidP="007211B0">
      <w:pPr>
        <w:ind w:left="720" w:hanging="720"/>
      </w:pPr>
      <w:r w:rsidRPr="00173FED">
        <w:t xml:space="preserve">McLeod, C. (2015, fall edition). Trust. </w:t>
      </w:r>
      <w:r w:rsidRPr="00173FED">
        <w:rPr>
          <w:i/>
        </w:rPr>
        <w:t>The Stanford Encyclopedia of Philosophy</w:t>
      </w:r>
      <w:r w:rsidRPr="00173FED">
        <w:t>, URL = &lt;http://plato.stanford.edu/archives/fall2015/entries/trust/&gt;. Accessed 1 September 2016.</w:t>
      </w:r>
    </w:p>
    <w:p w14:paraId="34DD69D0" w14:textId="276B78D3" w:rsidR="0093388A" w:rsidRPr="00023B71" w:rsidRDefault="00023B71" w:rsidP="00DA13A0">
      <w:pPr>
        <w:ind w:left="720" w:hanging="720"/>
        <w:rPr>
          <w:rFonts w:cs="Times New Roman"/>
        </w:rPr>
      </w:pPr>
      <w:r>
        <w:rPr>
          <w:rFonts w:cs="Times New Roman"/>
        </w:rPr>
        <w:t xml:space="preserve">Medina, J. (2012). </w:t>
      </w:r>
      <w:r>
        <w:rPr>
          <w:rFonts w:cs="Times New Roman"/>
          <w:i/>
        </w:rPr>
        <w:t>The Epistemology of Resistance: Gender and Racial Oppression, Epistemic Injustice, and Resistant Imaginations</w:t>
      </w:r>
      <w:r>
        <w:rPr>
          <w:rFonts w:cs="Times New Roman"/>
        </w:rPr>
        <w:t>. Oxford University Press.</w:t>
      </w:r>
    </w:p>
    <w:p w14:paraId="1E57AB4D" w14:textId="0F643B05" w:rsidR="00ED3FD2" w:rsidRPr="00173FED" w:rsidRDefault="00ED3FD2" w:rsidP="00DA13A0">
      <w:pPr>
        <w:ind w:left="720" w:hanging="720"/>
        <w:rPr>
          <w:rFonts w:cs="Times New Roman"/>
        </w:rPr>
      </w:pPr>
      <w:r w:rsidRPr="00173FED">
        <w:rPr>
          <w:rFonts w:cs="Times New Roman"/>
        </w:rPr>
        <w:t xml:space="preserve">Morton, A. (2013). </w:t>
      </w:r>
      <w:r w:rsidRPr="00173FED">
        <w:rPr>
          <w:rFonts w:cs="Times New Roman"/>
          <w:i/>
        </w:rPr>
        <w:t>Bounded Thinking: Intellectual Virtues for Limited Agents</w:t>
      </w:r>
      <w:r w:rsidRPr="00173FED">
        <w:rPr>
          <w:rFonts w:cs="Times New Roman"/>
        </w:rPr>
        <w:t>. Oxford University Press.</w:t>
      </w:r>
    </w:p>
    <w:p w14:paraId="6AE191FD" w14:textId="2DD6AC38" w:rsidR="00AC0C08" w:rsidRPr="00AC0C08" w:rsidRDefault="00AC0C08" w:rsidP="00DA13A0">
      <w:pPr>
        <w:ind w:left="720" w:hanging="720"/>
        <w:rPr>
          <w:rFonts w:cs="Times New Roman"/>
        </w:rPr>
      </w:pPr>
      <w:r>
        <w:rPr>
          <w:rFonts w:cs="Times New Roman"/>
        </w:rPr>
        <w:t xml:space="preserve">Olsson, E. (2013). A Bayesian simulation model of group deliberation and polarization. In F. Zenker (ed.), </w:t>
      </w:r>
      <w:r>
        <w:rPr>
          <w:rFonts w:cs="Times New Roman"/>
          <w:i/>
        </w:rPr>
        <w:t>Bayesian Argumentation: The Practical Side of Probability</w:t>
      </w:r>
      <w:r>
        <w:rPr>
          <w:rFonts w:cs="Times New Roman"/>
        </w:rPr>
        <w:t>. Springer.</w:t>
      </w:r>
    </w:p>
    <w:p w14:paraId="048992B6" w14:textId="77777777" w:rsidR="00DA13A0" w:rsidRPr="00173FED" w:rsidRDefault="00DA13A0" w:rsidP="00DA13A0">
      <w:pPr>
        <w:ind w:left="720" w:hanging="720"/>
        <w:rPr>
          <w:rFonts w:cs="Times New Roman"/>
        </w:rPr>
      </w:pPr>
      <w:r w:rsidRPr="00173FED">
        <w:rPr>
          <w:rFonts w:cs="Times New Roman"/>
        </w:rPr>
        <w:t xml:space="preserve">Pariser, E. (2011). </w:t>
      </w:r>
      <w:r w:rsidRPr="00173FED">
        <w:rPr>
          <w:rFonts w:cs="Times New Roman"/>
          <w:i/>
        </w:rPr>
        <w:t>The Filter Bubble: What the Internet is Hiding from You</w:t>
      </w:r>
      <w:r w:rsidRPr="00173FED">
        <w:rPr>
          <w:rFonts w:cs="Times New Roman"/>
        </w:rPr>
        <w:t>. New York: Penguin Press.</w:t>
      </w:r>
    </w:p>
    <w:p w14:paraId="79E7EB04" w14:textId="77777777" w:rsidR="001B72DE" w:rsidRDefault="001B72DE" w:rsidP="001B72DE">
      <w:pPr>
        <w:ind w:left="720" w:hanging="720"/>
      </w:pPr>
      <w:r w:rsidRPr="00173FED">
        <w:t xml:space="preserve">Pasnau, R. (2015). Disagreement and the value of self-trust. </w:t>
      </w:r>
      <w:r w:rsidRPr="00173FED">
        <w:rPr>
          <w:i/>
        </w:rPr>
        <w:t>Philosophical Studies</w:t>
      </w:r>
      <w:r w:rsidRPr="00173FED">
        <w:t>, 172(9): 2315-39.</w:t>
      </w:r>
    </w:p>
    <w:p w14:paraId="2D3BB01D" w14:textId="2F989863" w:rsidR="0088626D" w:rsidRPr="0088626D" w:rsidRDefault="0088626D" w:rsidP="001B72DE">
      <w:pPr>
        <w:ind w:left="720" w:hanging="720"/>
      </w:pPr>
      <w:r>
        <w:t xml:space="preserve">Pennebaker, J. (2011). </w:t>
      </w:r>
      <w:r>
        <w:rPr>
          <w:i/>
        </w:rPr>
        <w:t>The Secret Life of Pronouns: What Our Words Say About Us.</w:t>
      </w:r>
      <w:r>
        <w:t xml:space="preserve"> Bloomsbury.</w:t>
      </w:r>
    </w:p>
    <w:p w14:paraId="6351A721" w14:textId="77777777" w:rsidR="00462D7E" w:rsidRPr="00173FED" w:rsidRDefault="00462D7E" w:rsidP="00462D7E">
      <w:pPr>
        <w:ind w:left="720" w:hanging="720"/>
      </w:pPr>
      <w:r w:rsidRPr="00173FED">
        <w:t xml:space="preserve">Reid, E., Qin, J., Zhou, Y., Lai, G., Sageman, M., Weimann, G., Chen, H. (2005). Collecting and analyzing the presence of terrorists on the web: A case study of jihad websites. In: Kantor, P., Muresan, G., Roberts, F., Zeng, D.D., Wang, F.Y., Chen, H.C., Merkle, R.C. (eds.), </w:t>
      </w:r>
      <w:r w:rsidRPr="00173FED">
        <w:rPr>
          <w:i/>
        </w:rPr>
        <w:t>Intelligence and Security Informatics</w:t>
      </w:r>
      <w:r w:rsidRPr="00173FED">
        <w:t>. Berlin: Springer.</w:t>
      </w:r>
    </w:p>
    <w:p w14:paraId="12772E59" w14:textId="7F1609A1" w:rsidR="00733AF5" w:rsidRPr="00733AF5" w:rsidRDefault="00733AF5" w:rsidP="00E81325">
      <w:pPr>
        <w:ind w:left="720" w:hanging="720"/>
        <w:rPr>
          <w:rFonts w:cs="Times New Roman"/>
        </w:rPr>
      </w:pPr>
      <w:r>
        <w:rPr>
          <w:rFonts w:cs="Times New Roman"/>
        </w:rPr>
        <w:t xml:space="preserve">Roberts, R. &amp; Wood, J. (2007). </w:t>
      </w:r>
      <w:r>
        <w:rPr>
          <w:rFonts w:cs="Times New Roman"/>
          <w:i/>
        </w:rPr>
        <w:t>Intellectual Virtues: An Essay in Regulative Epistemology</w:t>
      </w:r>
      <w:r>
        <w:rPr>
          <w:rFonts w:cs="Times New Roman"/>
        </w:rPr>
        <w:t>. Oxford University Press.</w:t>
      </w:r>
    </w:p>
    <w:p w14:paraId="14C2A23E" w14:textId="77777777" w:rsidR="00E81325" w:rsidRPr="00173FED" w:rsidRDefault="00E81325" w:rsidP="00E81325">
      <w:pPr>
        <w:ind w:left="720" w:hanging="720"/>
        <w:rPr>
          <w:rFonts w:cs="Times New Roman"/>
        </w:rPr>
      </w:pPr>
      <w:r w:rsidRPr="00173FED">
        <w:rPr>
          <w:rFonts w:cs="Times New Roman"/>
        </w:rPr>
        <w:t xml:space="preserve">Roman, R. &amp; Colle, R. (2003). Content creation for ICT development projects: Integrating normative approaches and community demand. </w:t>
      </w:r>
      <w:r w:rsidRPr="00173FED">
        <w:rPr>
          <w:rFonts w:cs="Times New Roman"/>
          <w:i/>
        </w:rPr>
        <w:t>Information Technology for Development</w:t>
      </w:r>
      <w:r w:rsidRPr="00173FED">
        <w:rPr>
          <w:rFonts w:cs="Times New Roman"/>
        </w:rPr>
        <w:t>, 10(2): 85-94.</w:t>
      </w:r>
    </w:p>
    <w:p w14:paraId="5089F36D" w14:textId="77777777" w:rsidR="008F2040" w:rsidRPr="00FB32D4" w:rsidRDefault="008F2040" w:rsidP="008F2040">
      <w:pPr>
        <w:ind w:left="720" w:hanging="720"/>
      </w:pPr>
      <w:r>
        <w:t xml:space="preserve">Sable, M., Danis, F., Mauzy, D., &amp; Gallagher, S. (2006). Barriers to reporting sexual assault for women and men: Perspectives of college students. </w:t>
      </w:r>
      <w:r>
        <w:rPr>
          <w:i/>
        </w:rPr>
        <w:t>Journal of American College Health</w:t>
      </w:r>
      <w:r>
        <w:t>, 55(3): 157-62.</w:t>
      </w:r>
    </w:p>
    <w:p w14:paraId="5C30BCE6" w14:textId="77777777" w:rsidR="00D41DF4" w:rsidRPr="00173FED" w:rsidRDefault="00D41DF4" w:rsidP="00D41DF4">
      <w:pPr>
        <w:ind w:left="720" w:hanging="720"/>
      </w:pPr>
      <w:r w:rsidRPr="00173FED">
        <w:t xml:space="preserve">Savage, D., Zhing, X., Yu, X., Chou, P., &amp; Wang, Q. (2014). Anomaly detection in online social networks. </w:t>
      </w:r>
      <w:r w:rsidRPr="00173FED">
        <w:rPr>
          <w:i/>
        </w:rPr>
        <w:t>Social Networks</w:t>
      </w:r>
      <w:r w:rsidRPr="00173FED">
        <w:t>, 39(4): 62-70.</w:t>
      </w:r>
    </w:p>
    <w:p w14:paraId="5A706DFA" w14:textId="77777777" w:rsidR="0012329D" w:rsidRDefault="0012329D" w:rsidP="007B04A6">
      <w:pPr>
        <w:ind w:left="720" w:hanging="720"/>
      </w:pPr>
      <w:r>
        <w:t xml:space="preserve">Shay, J. (2003). </w:t>
      </w:r>
      <w:r>
        <w:rPr>
          <w:i/>
        </w:rPr>
        <w:t>Odysseus in America: Combat Trauma and the Trials of Homecoming</w:t>
      </w:r>
      <w:r>
        <w:t>. Scribner.</w:t>
      </w:r>
    </w:p>
    <w:p w14:paraId="37FB682E" w14:textId="77777777" w:rsidR="007B04A6" w:rsidRDefault="0012329D" w:rsidP="007B04A6">
      <w:pPr>
        <w:spacing w:after="120"/>
        <w:ind w:left="720" w:hanging="720"/>
        <w:jc w:val="both"/>
      </w:pPr>
      <w:r>
        <w:t xml:space="preserve">Shay, J. (1994). </w:t>
      </w:r>
      <w:r>
        <w:rPr>
          <w:i/>
        </w:rPr>
        <w:t>Achilles in Vietnam: Combat Trauma and the Undoing of Character</w:t>
      </w:r>
      <w:r>
        <w:t xml:space="preserve">. Simon &amp; </w:t>
      </w:r>
    </w:p>
    <w:p w14:paraId="229BE69D" w14:textId="42D86E80" w:rsidR="007B04A6" w:rsidRPr="00C2088D" w:rsidRDefault="007B04A6" w:rsidP="007B04A6">
      <w:pPr>
        <w:spacing w:after="120"/>
        <w:ind w:left="720" w:hanging="720"/>
        <w:jc w:val="both"/>
      </w:pPr>
      <w:r>
        <w:t xml:space="preserve">Smith, C. P. &amp; Freyd, J. (2014). Institutional betrayal. </w:t>
      </w:r>
      <w:r>
        <w:rPr>
          <w:i/>
        </w:rPr>
        <w:t>American Psychologist</w:t>
      </w:r>
      <w:r>
        <w:t>, 69(6): 575-87.</w:t>
      </w:r>
    </w:p>
    <w:p w14:paraId="32261428" w14:textId="77777777" w:rsidR="008E635D" w:rsidRPr="00173FED" w:rsidRDefault="008E635D" w:rsidP="007B04A6">
      <w:pPr>
        <w:ind w:left="720" w:hanging="720"/>
      </w:pPr>
      <w:r w:rsidRPr="00173FED">
        <w:rPr>
          <w:rFonts w:eastAsia="Times New Roman" w:cs="Times New Roman"/>
          <w:color w:val="222222"/>
          <w:shd w:val="clear" w:color="auto" w:fill="FFFFFF"/>
          <w:lang w:eastAsia="en-US"/>
        </w:rPr>
        <w:t xml:space="preserve">˘Subelj, L., Furlan, U., &amp; Bajec, M. (2011). An expert system for detecting automobiles insurance fraud using social network analysis. </w:t>
      </w:r>
      <w:r w:rsidRPr="00173FED">
        <w:rPr>
          <w:rFonts w:eastAsia="Times New Roman" w:cs="Times New Roman"/>
          <w:i/>
          <w:color w:val="222222"/>
          <w:shd w:val="clear" w:color="auto" w:fill="FFFFFF"/>
          <w:lang w:eastAsia="en-US"/>
        </w:rPr>
        <w:t>Expert Systems Applications</w:t>
      </w:r>
      <w:r w:rsidRPr="00173FED">
        <w:rPr>
          <w:rFonts w:eastAsia="Times New Roman" w:cs="Times New Roman"/>
          <w:color w:val="222222"/>
          <w:shd w:val="clear" w:color="auto" w:fill="FFFFFF"/>
          <w:lang w:eastAsia="en-US"/>
        </w:rPr>
        <w:t>, 38(1): 1039-52.</w:t>
      </w:r>
    </w:p>
    <w:p w14:paraId="2CFB71EB" w14:textId="77777777" w:rsidR="00D75BFB" w:rsidRPr="00173FED" w:rsidRDefault="00D75BFB" w:rsidP="00D75BFB">
      <w:pPr>
        <w:spacing w:after="120"/>
        <w:ind w:left="720" w:right="18" w:hanging="720"/>
        <w:rPr>
          <w:kern w:val="2"/>
          <w14:ligatures w14:val="standard"/>
          <w14:numForm w14:val="lining"/>
          <w14:numSpacing w14:val="proportional"/>
          <w14:cntxtAlts/>
        </w:rPr>
      </w:pPr>
      <w:r w:rsidRPr="00173FED">
        <w:rPr>
          <w:kern w:val="2"/>
          <w14:ligatures w14:val="standard"/>
          <w14:numForm w14:val="lining"/>
          <w14:numSpacing w14:val="proportional"/>
          <w14:cntxtAlts/>
        </w:rPr>
        <w:t xml:space="preserve">Tessman, L. (2005). </w:t>
      </w:r>
      <w:r w:rsidRPr="00173FED">
        <w:rPr>
          <w:i/>
          <w:kern w:val="2"/>
          <w14:ligatures w14:val="standard"/>
          <w14:numForm w14:val="lining"/>
          <w14:numSpacing w14:val="proportional"/>
          <w14:cntxtAlts/>
        </w:rPr>
        <w:t>Burdened Virtues: Virtue Ethics for Liberatory Struggles</w:t>
      </w:r>
      <w:r w:rsidRPr="00173FED">
        <w:rPr>
          <w:kern w:val="2"/>
          <w14:ligatures w14:val="standard"/>
          <w14:numForm w14:val="lining"/>
          <w14:numSpacing w14:val="proportional"/>
          <w14:cntxtAlts/>
        </w:rPr>
        <w:t>. Oxford University Press.</w:t>
      </w:r>
    </w:p>
    <w:p w14:paraId="668E73F3" w14:textId="4F93CD19" w:rsidR="00702603" w:rsidRPr="00173FED" w:rsidRDefault="00702603" w:rsidP="00702603">
      <w:pPr>
        <w:ind w:left="720" w:hanging="720"/>
      </w:pPr>
      <w:r w:rsidRPr="00173FED">
        <w:rPr>
          <w:rFonts w:eastAsia="Times New Roman" w:cs="Times New Roman"/>
          <w:color w:val="222222"/>
          <w:shd w:val="clear" w:color="auto" w:fill="FFFFFF"/>
          <w:lang w:eastAsia="en-US"/>
        </w:rPr>
        <w:t>Turri, J., Alfano, M. &amp; Greco, J. (2017). Virtue epistemology</w:t>
      </w:r>
      <w:r w:rsidRPr="00173FED">
        <w:rPr>
          <w:rFonts w:eastAsia="Times New Roman" w:cs="Times New Roman"/>
          <w:i/>
          <w:color w:val="222222"/>
          <w:shd w:val="clear" w:color="auto" w:fill="FFFFFF"/>
          <w:lang w:eastAsia="en-US"/>
        </w:rPr>
        <w:t>. Stanford Encyclopedia of Philosophy</w:t>
      </w:r>
      <w:r w:rsidRPr="00173FED">
        <w:rPr>
          <w:rFonts w:eastAsia="Times New Roman" w:cs="Times New Roman"/>
          <w:color w:val="222222"/>
          <w:shd w:val="clear" w:color="auto" w:fill="FFFFFF"/>
          <w:lang w:eastAsia="en-US"/>
        </w:rPr>
        <w:t>.</w:t>
      </w:r>
    </w:p>
    <w:p w14:paraId="678CE0A4" w14:textId="77777777" w:rsidR="000721CD" w:rsidRPr="00173FED" w:rsidRDefault="000721CD" w:rsidP="000721CD">
      <w:pPr>
        <w:ind w:left="720" w:hanging="720"/>
        <w:rPr>
          <w:rFonts w:cs="Times New Roman"/>
        </w:rPr>
      </w:pPr>
      <w:r w:rsidRPr="00173FED">
        <w:rPr>
          <w:rFonts w:cs="Times New Roman"/>
        </w:rPr>
        <w:t xml:space="preserve">Tversky, A. &amp; Kahneman, D. (1973). Availability: A heuristic for judging frequency and probability. </w:t>
      </w:r>
      <w:r w:rsidRPr="00173FED">
        <w:rPr>
          <w:rFonts w:cs="Times New Roman"/>
          <w:i/>
        </w:rPr>
        <w:t>Cognitive Psychology</w:t>
      </w:r>
      <w:r w:rsidRPr="00173FED">
        <w:rPr>
          <w:rFonts w:cs="Times New Roman"/>
        </w:rPr>
        <w:t>, 5: 207-32.</w:t>
      </w:r>
    </w:p>
    <w:p w14:paraId="7587431D" w14:textId="77777777" w:rsidR="00330D8C" w:rsidRPr="00173FED" w:rsidRDefault="00330D8C" w:rsidP="00330D8C">
      <w:pPr>
        <w:ind w:left="720" w:hanging="720"/>
        <w:rPr>
          <w:rFonts w:cs="Times New Roman"/>
        </w:rPr>
      </w:pPr>
      <w:r w:rsidRPr="00173FED">
        <w:rPr>
          <w:rFonts w:cs="Times New Roman"/>
        </w:rPr>
        <w:t xml:space="preserve">Zollman, K. (2007). The communication structure of epistemic communities. </w:t>
      </w:r>
      <w:r w:rsidRPr="00173FED">
        <w:rPr>
          <w:rFonts w:cs="Times New Roman"/>
          <w:i/>
        </w:rPr>
        <w:t>Philosophy of Science</w:t>
      </w:r>
      <w:r w:rsidRPr="00173FED">
        <w:rPr>
          <w:rFonts w:cs="Times New Roman"/>
        </w:rPr>
        <w:t>, 74(5): 574-87.</w:t>
      </w:r>
    </w:p>
    <w:p w14:paraId="168CB4FB" w14:textId="453B342E" w:rsidR="00D07B0A" w:rsidRPr="00173FED" w:rsidRDefault="00D07B0A">
      <w:pPr>
        <w:rPr>
          <w:rFonts w:eastAsia="Times New Roman" w:cs="Times New Roman"/>
          <w:lang w:eastAsia="en-US"/>
        </w:rPr>
      </w:pPr>
    </w:p>
    <w:sectPr w:rsidR="00D07B0A" w:rsidRPr="00173FED" w:rsidSect="00E1575A">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5D1E6" w14:textId="77777777" w:rsidR="004C56D3" w:rsidRDefault="004C56D3" w:rsidP="001264A9">
      <w:r>
        <w:separator/>
      </w:r>
    </w:p>
  </w:endnote>
  <w:endnote w:type="continuationSeparator" w:id="0">
    <w:p w14:paraId="369FD6E0" w14:textId="77777777" w:rsidR="004C56D3" w:rsidRDefault="004C56D3" w:rsidP="0012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96B3" w14:textId="77777777" w:rsidR="001264A9" w:rsidRDefault="001264A9" w:rsidP="002668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52F68" w14:textId="77777777" w:rsidR="001264A9" w:rsidRDefault="001264A9" w:rsidP="001264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F71F" w14:textId="77777777" w:rsidR="001264A9" w:rsidRDefault="001264A9" w:rsidP="002668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6D3">
      <w:rPr>
        <w:rStyle w:val="PageNumber"/>
        <w:noProof/>
      </w:rPr>
      <w:t>1</w:t>
    </w:r>
    <w:r>
      <w:rPr>
        <w:rStyle w:val="PageNumber"/>
      </w:rPr>
      <w:fldChar w:fldCharType="end"/>
    </w:r>
  </w:p>
  <w:p w14:paraId="70EA5969" w14:textId="77777777" w:rsidR="001264A9" w:rsidRDefault="001264A9" w:rsidP="001264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9444" w14:textId="77777777" w:rsidR="004C56D3" w:rsidRDefault="004C56D3" w:rsidP="001264A9">
      <w:r>
        <w:separator/>
      </w:r>
    </w:p>
  </w:footnote>
  <w:footnote w:type="continuationSeparator" w:id="0">
    <w:p w14:paraId="766BED1B" w14:textId="77777777" w:rsidR="004C56D3" w:rsidRDefault="004C56D3" w:rsidP="001264A9">
      <w:r>
        <w:continuationSeparator/>
      </w:r>
    </w:p>
  </w:footnote>
  <w:footnote w:id="1">
    <w:p w14:paraId="1C410AA6" w14:textId="7E323E00" w:rsidR="002931B6" w:rsidRDefault="002931B6">
      <w:pPr>
        <w:pStyle w:val="FootnoteText"/>
      </w:pPr>
      <w:r>
        <w:rPr>
          <w:rStyle w:val="FootnoteReference"/>
        </w:rPr>
        <w:footnoteRef/>
      </w:r>
      <w:r>
        <w:t xml:space="preserve"> This research was funded by a grant from the Templeton Foundation.</w:t>
      </w:r>
    </w:p>
  </w:footnote>
  <w:footnote w:id="2">
    <w:p w14:paraId="7E9DB56D" w14:textId="68620E97" w:rsidR="003F7E9C" w:rsidRDefault="003F7E9C">
      <w:pPr>
        <w:pStyle w:val="FootnoteText"/>
      </w:pPr>
      <w:r>
        <w:rPr>
          <w:rStyle w:val="FootnoteReference"/>
        </w:rPr>
        <w:footnoteRef/>
      </w:r>
      <w:r>
        <w:t xml:space="preserve"> This li</w:t>
      </w:r>
      <w:r w:rsidR="0085677A">
        <w:t>st is inspired by though different from several other similar lists kicking around the Internet on blogs and consulting firm websites.</w:t>
      </w:r>
    </w:p>
  </w:footnote>
  <w:footnote w:id="3">
    <w:p w14:paraId="404C6AF7" w14:textId="47FB4CAC" w:rsidR="007947BA" w:rsidRDefault="007947BA">
      <w:pPr>
        <w:pStyle w:val="FootnoteText"/>
      </w:pPr>
      <w:r>
        <w:rPr>
          <w:rStyle w:val="FootnoteReference"/>
        </w:rPr>
        <w:footnoteRef/>
      </w:r>
      <w:r>
        <w:t xml:space="preserve"> For more on the notion of epistemic </w:t>
      </w:r>
      <w:r w:rsidR="00191023">
        <w:t xml:space="preserve">vulnerability, see </w:t>
      </w:r>
      <w:r w:rsidR="00191023">
        <w:rPr>
          <w:rFonts w:cs="Times New Roman"/>
        </w:rPr>
        <w:t>Gilson (2011) and Chinnery (2013).</w:t>
      </w:r>
    </w:p>
  </w:footnote>
  <w:footnote w:id="4">
    <w:p w14:paraId="4F006D10" w14:textId="77777777" w:rsidR="00FF2C37" w:rsidRDefault="00FF2C37" w:rsidP="00FF2C37">
      <w:pPr>
        <w:pStyle w:val="FootnoteText"/>
      </w:pPr>
      <w:r>
        <w:rPr>
          <w:rStyle w:val="FootnoteReference"/>
        </w:rPr>
        <w:footnoteRef/>
      </w:r>
      <w:r>
        <w:t xml:space="preserve"> </w:t>
      </w:r>
      <w:hyperlink r:id="rId1" w:history="1">
        <w:r w:rsidRPr="00D0125D">
          <w:rPr>
            <w:rStyle w:val="Hyperlink"/>
          </w:rPr>
          <w:t>http://www.theguardian.com/us-news/ng-interactive/2015/jun/01/the-counted-police-killings-us-database</w:t>
        </w:r>
      </w:hyperlink>
      <w:r>
        <w:t>. Accessed 15 September 2015.</w:t>
      </w:r>
    </w:p>
  </w:footnote>
  <w:footnote w:id="5">
    <w:p w14:paraId="5E64D534" w14:textId="77777777" w:rsidR="00FF2C37" w:rsidRDefault="00FF2C37" w:rsidP="00FF2C37">
      <w:pPr>
        <w:pStyle w:val="FootnoteText"/>
      </w:pPr>
      <w:r>
        <w:rPr>
          <w:rStyle w:val="FootnoteReference"/>
        </w:rPr>
        <w:footnoteRef/>
      </w:r>
      <w:r>
        <w:t xml:space="preserve"> </w:t>
      </w:r>
      <w:hyperlink r:id="rId2" w:history="1">
        <w:r w:rsidRPr="00D0125D">
          <w:rPr>
            <w:rStyle w:val="Hyperlink"/>
          </w:rPr>
          <w:t>https://www.fbi.gov/news/pressrel/press-releases/fbi-releases-2015-preliminary-statistics-for-law-enforcement-officers-killed-in-the-line-of-duty</w:t>
        </w:r>
      </w:hyperlink>
      <w:r>
        <w:t>. Accessed 15 September 2015.</w:t>
      </w:r>
    </w:p>
  </w:footnote>
  <w:footnote w:id="6">
    <w:p w14:paraId="5D54164A" w14:textId="77777777" w:rsidR="00FF2C37" w:rsidRDefault="00FF2C37" w:rsidP="00FF2C37">
      <w:pPr>
        <w:pStyle w:val="FootnoteText"/>
      </w:pPr>
      <w:r>
        <w:rPr>
          <w:rStyle w:val="FootnoteReference"/>
        </w:rPr>
        <w:footnoteRef/>
      </w:r>
      <w:r>
        <w:t xml:space="preserve"> </w:t>
      </w:r>
      <w:hyperlink r:id="rId3" w:history="1">
        <w:r w:rsidRPr="00D0125D">
          <w:rPr>
            <w:rStyle w:val="Hyperlink"/>
          </w:rPr>
          <w:t>http://www.gallup.com/poll/186308/americans-say-crime-rising.aspx</w:t>
        </w:r>
      </w:hyperlink>
      <w:r>
        <w:t>. Accessed 15 September 2016.</w:t>
      </w:r>
    </w:p>
  </w:footnote>
  <w:footnote w:id="7">
    <w:p w14:paraId="5768C234" w14:textId="5CFE5000" w:rsidR="002D1910" w:rsidRDefault="002D1910">
      <w:pPr>
        <w:pStyle w:val="FootnoteText"/>
      </w:pPr>
      <w:r>
        <w:rPr>
          <w:rStyle w:val="FootnoteReference"/>
        </w:rPr>
        <w:footnoteRef/>
      </w:r>
      <w:r>
        <w:t xml:space="preserve"> </w:t>
      </w:r>
      <w:hyperlink r:id="rId4" w:history="1">
        <w:r w:rsidRPr="00A31D58">
          <w:rPr>
            <w:rStyle w:val="Hyperlink"/>
          </w:rPr>
          <w:t>https://theintercept.com/2017/03/11/rogue-twitter-accounts-fight-to-preserve-the-voice-of-government-science/</w:t>
        </w:r>
      </w:hyperlink>
      <w:r>
        <w:t>. Accessed 26 March 2017.</w:t>
      </w:r>
    </w:p>
  </w:footnote>
  <w:footnote w:id="8">
    <w:p w14:paraId="11B44168" w14:textId="66760605" w:rsidR="00C6698F" w:rsidRPr="00C6698F" w:rsidRDefault="00C6698F" w:rsidP="00C6698F">
      <w:pPr>
        <w:rPr>
          <w:rFonts w:cs="Times New Roman"/>
        </w:rPr>
      </w:pPr>
      <w:r>
        <w:rPr>
          <w:rStyle w:val="FootnoteReference"/>
        </w:rPr>
        <w:footnoteRef/>
      </w:r>
      <w:r>
        <w:t xml:space="preserve"> </w:t>
      </w:r>
      <w:r>
        <w:rPr>
          <w:rFonts w:cs="Times New Roman" w:hint="eastAsia"/>
        </w:rPr>
        <w:t>This raises the question of how, in</w:t>
      </w:r>
      <w:r w:rsidRPr="00C22E8E">
        <w:rPr>
          <w:rFonts w:cs="Times New Roman" w:hint="eastAsia"/>
        </w:rPr>
        <w:t xml:space="preserve"> the age of big data that can deanonymize, publishing a detailed case history different from doxxing </w:t>
      </w:r>
      <w:r w:rsidR="00966EEE">
        <w:rPr>
          <w:rFonts w:cs="Times New Roman" w:hint="eastAsia"/>
        </w:rPr>
        <w:t>someone</w:t>
      </w:r>
      <w:r w:rsidR="00966EEE">
        <w:rPr>
          <w:rFonts w:cs="Times New Roman"/>
        </w:rPr>
        <w:t>’</w:t>
      </w:r>
      <w:r>
        <w:rPr>
          <w:rFonts w:cs="Times New Roman" w:hint="eastAsia"/>
        </w:rPr>
        <w:t>s mental health records.</w:t>
      </w:r>
    </w:p>
  </w:footnote>
  <w:footnote w:id="9">
    <w:p w14:paraId="50EB7BDA" w14:textId="46617032" w:rsidR="00330089" w:rsidRDefault="00330089" w:rsidP="00330089">
      <w:pPr>
        <w:pStyle w:val="FootnoteText"/>
      </w:pPr>
      <w:r>
        <w:rPr>
          <w:rStyle w:val="FootnoteReference"/>
        </w:rPr>
        <w:footnoteRef/>
      </w:r>
      <w:r>
        <w:t xml:space="preserve"> Thanks to D</w:t>
      </w:r>
      <w:r w:rsidR="00E86426">
        <w:t>ennis Whitcomb for this formulation</w:t>
      </w:r>
      <w:r>
        <w:t>.</w:t>
      </w:r>
    </w:p>
  </w:footnote>
  <w:footnote w:id="10">
    <w:p w14:paraId="7483A161" w14:textId="66485FD8" w:rsidR="007B52A6" w:rsidRDefault="007B52A6">
      <w:pPr>
        <w:pStyle w:val="FootnoteText"/>
      </w:pPr>
      <w:r>
        <w:rPr>
          <w:rStyle w:val="FootnoteReference"/>
        </w:rPr>
        <w:footnoteRef/>
      </w:r>
      <w:r>
        <w:t xml:space="preserve"> </w:t>
      </w:r>
      <w:hyperlink r:id="rId5" w:history="1">
        <w:r w:rsidRPr="00A31D58">
          <w:rPr>
            <w:rStyle w:val="Hyperlink"/>
          </w:rPr>
          <w:t>http://www.huffingtonpost.com/entry/how-the-women-on-obamas-staff-made-sure-their-voices-were-heard_us_57d94d9fe4b0aa4b722d79fe</w:t>
        </w:r>
      </w:hyperlink>
      <w:r>
        <w:t>. Accessed 27 March 2017.</w:t>
      </w:r>
    </w:p>
  </w:footnote>
  <w:footnote w:id="11">
    <w:p w14:paraId="33D05589" w14:textId="2298BD64" w:rsidR="00C0218A" w:rsidRDefault="00C0218A">
      <w:pPr>
        <w:pStyle w:val="FootnoteText"/>
      </w:pPr>
      <w:r>
        <w:rPr>
          <w:rStyle w:val="FootnoteReference"/>
        </w:rPr>
        <w:footnoteRef/>
      </w:r>
      <w:r>
        <w:t xml:space="preserve"> </w:t>
      </w:r>
      <w:hyperlink r:id="rId6" w:history="1">
        <w:r w:rsidRPr="00A31D58">
          <w:rPr>
            <w:rStyle w:val="Hyperlink"/>
          </w:rPr>
          <w:t>https://www.theguardian.com/lifeandstyle/2016/may/30/sayhername-why-kimberle-crenshaw-is-fighting-for-forgotten-women</w:t>
        </w:r>
      </w:hyperlink>
      <w:r>
        <w:t>. Accessed 27 March 2017.</w:t>
      </w:r>
    </w:p>
  </w:footnote>
  <w:footnote w:id="12">
    <w:p w14:paraId="76DDEA6F" w14:textId="77777777" w:rsidR="00793FD7" w:rsidRDefault="00793FD7" w:rsidP="00793FD7">
      <w:pPr>
        <w:pStyle w:val="FootnoteText"/>
      </w:pPr>
      <w:r>
        <w:rPr>
          <w:rStyle w:val="FootnoteReference"/>
        </w:rPr>
        <w:footnoteRef/>
      </w:r>
      <w:r>
        <w:t xml:space="preserve"> </w:t>
      </w:r>
      <w:hyperlink r:id="rId7" w:history="1">
        <w:r w:rsidRPr="00A31D58">
          <w:rPr>
            <w:rStyle w:val="Hyperlink"/>
          </w:rPr>
          <w:t>https://www.nytimes.com/politics/first-draft/2016/02/28/donald-trump-retweets-post-likening-him-to-mussolini/?_r=0</w:t>
        </w:r>
      </w:hyperlink>
      <w:r>
        <w:t>. Accessed 27 March 2017.</w:t>
      </w:r>
    </w:p>
  </w:footnote>
  <w:footnote w:id="13">
    <w:p w14:paraId="13FEAB63" w14:textId="13990206" w:rsidR="00793FD7" w:rsidRDefault="00793FD7">
      <w:pPr>
        <w:pStyle w:val="FootnoteText"/>
      </w:pPr>
      <w:r>
        <w:rPr>
          <w:rStyle w:val="FootnoteReference"/>
        </w:rPr>
        <w:footnoteRef/>
      </w:r>
      <w:r>
        <w:t xml:space="preserve"> </w:t>
      </w:r>
      <w:hyperlink r:id="rId8" w:history="1">
        <w:r w:rsidRPr="00A31D58">
          <w:rPr>
            <w:rStyle w:val="Hyperlink"/>
          </w:rPr>
          <w:t>http://www.vanityfair.com/news/2016/09/donald-trump-jr-pepe-nazi-instagram</w:t>
        </w:r>
      </w:hyperlink>
      <w:r>
        <w:t>. Accessed 27 March 2017.</w:t>
      </w:r>
    </w:p>
  </w:footnote>
  <w:footnote w:id="14">
    <w:p w14:paraId="704EEF2B" w14:textId="78BB8CAF" w:rsidR="00E23BEF" w:rsidRDefault="00E23BEF" w:rsidP="00E23BEF">
      <w:pPr>
        <w:pStyle w:val="FootnoteText"/>
      </w:pPr>
      <w:r>
        <w:rPr>
          <w:rStyle w:val="FootnoteReference"/>
        </w:rPr>
        <w:footnoteRef/>
      </w:r>
      <w:r>
        <w:t xml:space="preserve"> </w:t>
      </w:r>
      <w:r>
        <w:t>T</w:t>
      </w:r>
      <w:r>
        <w:t>he literature on transactive</w:t>
      </w:r>
      <w:r w:rsidR="00257106">
        <w:t xml:space="preserve"> memories (</w:t>
      </w:r>
      <w:r>
        <w:t xml:space="preserve">Dixon &amp; Gould 1996) </w:t>
      </w:r>
      <w:r>
        <w:t>may also be construed in terms of virtuous (and vicious) echoes</w:t>
      </w:r>
      <w:r>
        <w:t>. Thanks to Alessandra Tanesini for pointing this out.</w:t>
      </w:r>
    </w:p>
  </w:footnote>
  <w:footnote w:id="15">
    <w:p w14:paraId="19E8262D" w14:textId="3351F99C" w:rsidR="00D66578" w:rsidRDefault="00D66578">
      <w:pPr>
        <w:pStyle w:val="FootnoteText"/>
      </w:pPr>
      <w:r>
        <w:rPr>
          <w:rStyle w:val="FootnoteReference"/>
        </w:rPr>
        <w:footnoteRef/>
      </w:r>
      <w:r>
        <w:t xml:space="preserve"> The closest I’ve seen to this is LAPUTA, a software package that models the spread of (in)accurate credences in a directed social network (</w:t>
      </w:r>
      <w:r w:rsidR="0050765A">
        <w:t xml:space="preserve">Olsson </w:t>
      </w:r>
      <w:r w:rsidR="00AC0C08">
        <w:t>2013</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C1B"/>
    <w:multiLevelType w:val="hybridMultilevel"/>
    <w:tmpl w:val="A3EC1322"/>
    <w:lvl w:ilvl="0" w:tplc="5F4EAE04">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C6E04"/>
    <w:multiLevelType w:val="hybridMultilevel"/>
    <w:tmpl w:val="BA62FB04"/>
    <w:lvl w:ilvl="0" w:tplc="B9B285C0">
      <w:start w:val="928"/>
      <w:numFmt w:val="bullet"/>
      <w:lvlText w:val=""/>
      <w:lvlJc w:val="left"/>
      <w:pPr>
        <w:ind w:left="720" w:hanging="360"/>
      </w:pPr>
      <w:rPr>
        <w:rFonts w:ascii="Symbol" w:eastAsiaTheme="minorEastAsia"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FD"/>
    <w:rsid w:val="00004F42"/>
    <w:rsid w:val="0000519C"/>
    <w:rsid w:val="000106EF"/>
    <w:rsid w:val="00013A69"/>
    <w:rsid w:val="0001570C"/>
    <w:rsid w:val="00021460"/>
    <w:rsid w:val="00022343"/>
    <w:rsid w:val="0002324C"/>
    <w:rsid w:val="00023B71"/>
    <w:rsid w:val="000251A5"/>
    <w:rsid w:val="00030DE4"/>
    <w:rsid w:val="00036EE0"/>
    <w:rsid w:val="00040E94"/>
    <w:rsid w:val="0005183E"/>
    <w:rsid w:val="00066A02"/>
    <w:rsid w:val="00067635"/>
    <w:rsid w:val="00072157"/>
    <w:rsid w:val="000721CD"/>
    <w:rsid w:val="000722EE"/>
    <w:rsid w:val="0007426E"/>
    <w:rsid w:val="00076D1D"/>
    <w:rsid w:val="00081938"/>
    <w:rsid w:val="00082B22"/>
    <w:rsid w:val="00083836"/>
    <w:rsid w:val="000853A4"/>
    <w:rsid w:val="000A1C28"/>
    <w:rsid w:val="000B6119"/>
    <w:rsid w:val="000B78EA"/>
    <w:rsid w:val="000C2551"/>
    <w:rsid w:val="000C7710"/>
    <w:rsid w:val="000D3F6B"/>
    <w:rsid w:val="000D4D56"/>
    <w:rsid w:val="000E1687"/>
    <w:rsid w:val="000F081A"/>
    <w:rsid w:val="000F3094"/>
    <w:rsid w:val="000F57C9"/>
    <w:rsid w:val="000F5B9E"/>
    <w:rsid w:val="000F6BEF"/>
    <w:rsid w:val="001079D9"/>
    <w:rsid w:val="001110F3"/>
    <w:rsid w:val="00112097"/>
    <w:rsid w:val="00115522"/>
    <w:rsid w:val="00116496"/>
    <w:rsid w:val="0011711A"/>
    <w:rsid w:val="001224FD"/>
    <w:rsid w:val="0012329D"/>
    <w:rsid w:val="00124F6D"/>
    <w:rsid w:val="0012586E"/>
    <w:rsid w:val="001264A9"/>
    <w:rsid w:val="00133964"/>
    <w:rsid w:val="00142494"/>
    <w:rsid w:val="00144B97"/>
    <w:rsid w:val="0014698A"/>
    <w:rsid w:val="001473C8"/>
    <w:rsid w:val="00151459"/>
    <w:rsid w:val="001523A0"/>
    <w:rsid w:val="001602C1"/>
    <w:rsid w:val="0016236E"/>
    <w:rsid w:val="00163AD8"/>
    <w:rsid w:val="0016753E"/>
    <w:rsid w:val="00167DC4"/>
    <w:rsid w:val="00173FED"/>
    <w:rsid w:val="001768DC"/>
    <w:rsid w:val="001869E1"/>
    <w:rsid w:val="00187123"/>
    <w:rsid w:val="00190A83"/>
    <w:rsid w:val="00191023"/>
    <w:rsid w:val="00191B9D"/>
    <w:rsid w:val="00195B88"/>
    <w:rsid w:val="001A3558"/>
    <w:rsid w:val="001B372B"/>
    <w:rsid w:val="001B6466"/>
    <w:rsid w:val="001B72DE"/>
    <w:rsid w:val="001C0872"/>
    <w:rsid w:val="001C14E1"/>
    <w:rsid w:val="001D18A1"/>
    <w:rsid w:val="001D61FB"/>
    <w:rsid w:val="001D73BE"/>
    <w:rsid w:val="001E4D5C"/>
    <w:rsid w:val="001F22B5"/>
    <w:rsid w:val="001F37DD"/>
    <w:rsid w:val="001F6906"/>
    <w:rsid w:val="00201CB6"/>
    <w:rsid w:val="0020358C"/>
    <w:rsid w:val="002039A4"/>
    <w:rsid w:val="00215992"/>
    <w:rsid w:val="00220284"/>
    <w:rsid w:val="00221308"/>
    <w:rsid w:val="00230DA7"/>
    <w:rsid w:val="002329E6"/>
    <w:rsid w:val="00241656"/>
    <w:rsid w:val="00247499"/>
    <w:rsid w:val="00250571"/>
    <w:rsid w:val="002507C0"/>
    <w:rsid w:val="00252BC3"/>
    <w:rsid w:val="00253921"/>
    <w:rsid w:val="00257106"/>
    <w:rsid w:val="00267A7F"/>
    <w:rsid w:val="002828E3"/>
    <w:rsid w:val="00292B03"/>
    <w:rsid w:val="002931B6"/>
    <w:rsid w:val="002A1C7D"/>
    <w:rsid w:val="002A2975"/>
    <w:rsid w:val="002A637E"/>
    <w:rsid w:val="002B25DE"/>
    <w:rsid w:val="002B567C"/>
    <w:rsid w:val="002B60B2"/>
    <w:rsid w:val="002C0298"/>
    <w:rsid w:val="002C12AC"/>
    <w:rsid w:val="002C1EF4"/>
    <w:rsid w:val="002C3096"/>
    <w:rsid w:val="002C5717"/>
    <w:rsid w:val="002C5F0D"/>
    <w:rsid w:val="002C5FC2"/>
    <w:rsid w:val="002D066E"/>
    <w:rsid w:val="002D0D86"/>
    <w:rsid w:val="002D1910"/>
    <w:rsid w:val="002D2906"/>
    <w:rsid w:val="002D5DFA"/>
    <w:rsid w:val="002E680D"/>
    <w:rsid w:val="002F3F45"/>
    <w:rsid w:val="002F4A71"/>
    <w:rsid w:val="002F6A56"/>
    <w:rsid w:val="002F70B6"/>
    <w:rsid w:val="003078DD"/>
    <w:rsid w:val="003111CF"/>
    <w:rsid w:val="00313DEE"/>
    <w:rsid w:val="00314F03"/>
    <w:rsid w:val="003150B9"/>
    <w:rsid w:val="003259B4"/>
    <w:rsid w:val="00330089"/>
    <w:rsid w:val="00330D8C"/>
    <w:rsid w:val="0033487F"/>
    <w:rsid w:val="003362CF"/>
    <w:rsid w:val="003460F9"/>
    <w:rsid w:val="003506FF"/>
    <w:rsid w:val="0035240E"/>
    <w:rsid w:val="00352DA5"/>
    <w:rsid w:val="00353611"/>
    <w:rsid w:val="0036045E"/>
    <w:rsid w:val="0036167D"/>
    <w:rsid w:val="003646D3"/>
    <w:rsid w:val="00375108"/>
    <w:rsid w:val="00384B8C"/>
    <w:rsid w:val="00393DCF"/>
    <w:rsid w:val="003953A6"/>
    <w:rsid w:val="00396C34"/>
    <w:rsid w:val="003A51CA"/>
    <w:rsid w:val="003B0213"/>
    <w:rsid w:val="003B3AB6"/>
    <w:rsid w:val="003B4343"/>
    <w:rsid w:val="003C47BA"/>
    <w:rsid w:val="003C5076"/>
    <w:rsid w:val="003C6DE9"/>
    <w:rsid w:val="003C6ED1"/>
    <w:rsid w:val="003C7446"/>
    <w:rsid w:val="003D140F"/>
    <w:rsid w:val="003D5EBE"/>
    <w:rsid w:val="003D6925"/>
    <w:rsid w:val="003F2DE6"/>
    <w:rsid w:val="003F5F20"/>
    <w:rsid w:val="003F7E9C"/>
    <w:rsid w:val="0040096D"/>
    <w:rsid w:val="00401592"/>
    <w:rsid w:val="00403008"/>
    <w:rsid w:val="00403066"/>
    <w:rsid w:val="0040744A"/>
    <w:rsid w:val="00410BC8"/>
    <w:rsid w:val="004125B6"/>
    <w:rsid w:val="004276A2"/>
    <w:rsid w:val="00427934"/>
    <w:rsid w:val="0043068C"/>
    <w:rsid w:val="00430A5E"/>
    <w:rsid w:val="00433FF3"/>
    <w:rsid w:val="00434D21"/>
    <w:rsid w:val="00435F70"/>
    <w:rsid w:val="004451CC"/>
    <w:rsid w:val="004456E7"/>
    <w:rsid w:val="00447F76"/>
    <w:rsid w:val="00451593"/>
    <w:rsid w:val="00453AAC"/>
    <w:rsid w:val="0045651D"/>
    <w:rsid w:val="00460661"/>
    <w:rsid w:val="004613A2"/>
    <w:rsid w:val="00462D7E"/>
    <w:rsid w:val="00463A97"/>
    <w:rsid w:val="00476E76"/>
    <w:rsid w:val="0048041F"/>
    <w:rsid w:val="00484A57"/>
    <w:rsid w:val="00484F33"/>
    <w:rsid w:val="0048750B"/>
    <w:rsid w:val="004876CF"/>
    <w:rsid w:val="00490079"/>
    <w:rsid w:val="00492232"/>
    <w:rsid w:val="00493C5A"/>
    <w:rsid w:val="004B090D"/>
    <w:rsid w:val="004B182A"/>
    <w:rsid w:val="004B23CB"/>
    <w:rsid w:val="004B5299"/>
    <w:rsid w:val="004C04F7"/>
    <w:rsid w:val="004C12F6"/>
    <w:rsid w:val="004C5138"/>
    <w:rsid w:val="004C56D3"/>
    <w:rsid w:val="004C65A1"/>
    <w:rsid w:val="004C6E20"/>
    <w:rsid w:val="004D3464"/>
    <w:rsid w:val="004E0AFC"/>
    <w:rsid w:val="004E0E71"/>
    <w:rsid w:val="004E1972"/>
    <w:rsid w:val="004F0916"/>
    <w:rsid w:val="004F1021"/>
    <w:rsid w:val="004F2277"/>
    <w:rsid w:val="004F3C74"/>
    <w:rsid w:val="004F7C0B"/>
    <w:rsid w:val="00502543"/>
    <w:rsid w:val="0050765A"/>
    <w:rsid w:val="00522E84"/>
    <w:rsid w:val="0052790E"/>
    <w:rsid w:val="0053786B"/>
    <w:rsid w:val="00540ACD"/>
    <w:rsid w:val="0054145C"/>
    <w:rsid w:val="005454CC"/>
    <w:rsid w:val="00546817"/>
    <w:rsid w:val="00546B9E"/>
    <w:rsid w:val="00550A1F"/>
    <w:rsid w:val="00551231"/>
    <w:rsid w:val="00553B01"/>
    <w:rsid w:val="00554DFB"/>
    <w:rsid w:val="00566DF1"/>
    <w:rsid w:val="00570311"/>
    <w:rsid w:val="0057443C"/>
    <w:rsid w:val="00574C46"/>
    <w:rsid w:val="0057577B"/>
    <w:rsid w:val="00577C9F"/>
    <w:rsid w:val="00580D18"/>
    <w:rsid w:val="00582906"/>
    <w:rsid w:val="0058557E"/>
    <w:rsid w:val="0058736A"/>
    <w:rsid w:val="0059724B"/>
    <w:rsid w:val="005A0956"/>
    <w:rsid w:val="005A0E3D"/>
    <w:rsid w:val="005A2A4D"/>
    <w:rsid w:val="005A3B59"/>
    <w:rsid w:val="005B1385"/>
    <w:rsid w:val="005B2083"/>
    <w:rsid w:val="005B4D30"/>
    <w:rsid w:val="005B7CFB"/>
    <w:rsid w:val="005C0124"/>
    <w:rsid w:val="005C0902"/>
    <w:rsid w:val="005C2AA2"/>
    <w:rsid w:val="005D7B8C"/>
    <w:rsid w:val="005F0734"/>
    <w:rsid w:val="005F0802"/>
    <w:rsid w:val="005F4C76"/>
    <w:rsid w:val="005F685A"/>
    <w:rsid w:val="006048E5"/>
    <w:rsid w:val="00613237"/>
    <w:rsid w:val="00616C68"/>
    <w:rsid w:val="00626305"/>
    <w:rsid w:val="00630000"/>
    <w:rsid w:val="0063282F"/>
    <w:rsid w:val="00634A71"/>
    <w:rsid w:val="00637AA7"/>
    <w:rsid w:val="00644161"/>
    <w:rsid w:val="00646285"/>
    <w:rsid w:val="00646A16"/>
    <w:rsid w:val="00661875"/>
    <w:rsid w:val="00671DD5"/>
    <w:rsid w:val="00672FAD"/>
    <w:rsid w:val="00675D7B"/>
    <w:rsid w:val="006A3002"/>
    <w:rsid w:val="006C13EB"/>
    <w:rsid w:val="006C40C0"/>
    <w:rsid w:val="006C5939"/>
    <w:rsid w:val="006C5C45"/>
    <w:rsid w:val="006D478D"/>
    <w:rsid w:val="006D77E9"/>
    <w:rsid w:val="006F0CF0"/>
    <w:rsid w:val="006F6425"/>
    <w:rsid w:val="00702113"/>
    <w:rsid w:val="007025F0"/>
    <w:rsid w:val="00702603"/>
    <w:rsid w:val="007028FB"/>
    <w:rsid w:val="00716D90"/>
    <w:rsid w:val="007211B0"/>
    <w:rsid w:val="007219B7"/>
    <w:rsid w:val="007255DD"/>
    <w:rsid w:val="007302C3"/>
    <w:rsid w:val="007316F4"/>
    <w:rsid w:val="00733AF5"/>
    <w:rsid w:val="00734412"/>
    <w:rsid w:val="007409FD"/>
    <w:rsid w:val="00741897"/>
    <w:rsid w:val="00743748"/>
    <w:rsid w:val="00751B5B"/>
    <w:rsid w:val="00761990"/>
    <w:rsid w:val="00761BC9"/>
    <w:rsid w:val="00764D57"/>
    <w:rsid w:val="007710CE"/>
    <w:rsid w:val="007725FE"/>
    <w:rsid w:val="00776623"/>
    <w:rsid w:val="007821D4"/>
    <w:rsid w:val="00787AB6"/>
    <w:rsid w:val="007916C4"/>
    <w:rsid w:val="00791DB2"/>
    <w:rsid w:val="00793FD7"/>
    <w:rsid w:val="007947BA"/>
    <w:rsid w:val="007A3E3C"/>
    <w:rsid w:val="007A4DC7"/>
    <w:rsid w:val="007A7178"/>
    <w:rsid w:val="007B04A6"/>
    <w:rsid w:val="007B3CEC"/>
    <w:rsid w:val="007B4B88"/>
    <w:rsid w:val="007B52A6"/>
    <w:rsid w:val="007B6614"/>
    <w:rsid w:val="007B760D"/>
    <w:rsid w:val="007C3325"/>
    <w:rsid w:val="007E16CF"/>
    <w:rsid w:val="007E2A39"/>
    <w:rsid w:val="007E2C6B"/>
    <w:rsid w:val="007E34E1"/>
    <w:rsid w:val="007E3BD4"/>
    <w:rsid w:val="007E5065"/>
    <w:rsid w:val="00803DC0"/>
    <w:rsid w:val="00805532"/>
    <w:rsid w:val="00813E09"/>
    <w:rsid w:val="0082055B"/>
    <w:rsid w:val="00823FE9"/>
    <w:rsid w:val="00830F70"/>
    <w:rsid w:val="008311EC"/>
    <w:rsid w:val="0083472E"/>
    <w:rsid w:val="00845978"/>
    <w:rsid w:val="00845C31"/>
    <w:rsid w:val="0085677A"/>
    <w:rsid w:val="00856E33"/>
    <w:rsid w:val="00857D87"/>
    <w:rsid w:val="008607DF"/>
    <w:rsid w:val="0086238A"/>
    <w:rsid w:val="00863DC9"/>
    <w:rsid w:val="00867074"/>
    <w:rsid w:val="008721FA"/>
    <w:rsid w:val="00874866"/>
    <w:rsid w:val="00874A29"/>
    <w:rsid w:val="00875EE2"/>
    <w:rsid w:val="0088443A"/>
    <w:rsid w:val="0088626D"/>
    <w:rsid w:val="008A0CB6"/>
    <w:rsid w:val="008A2B91"/>
    <w:rsid w:val="008A3763"/>
    <w:rsid w:val="008A553C"/>
    <w:rsid w:val="008A5A43"/>
    <w:rsid w:val="008C1585"/>
    <w:rsid w:val="008C6F5B"/>
    <w:rsid w:val="008D1D7A"/>
    <w:rsid w:val="008D43E8"/>
    <w:rsid w:val="008D65A5"/>
    <w:rsid w:val="008E635D"/>
    <w:rsid w:val="008F2040"/>
    <w:rsid w:val="008F6FDD"/>
    <w:rsid w:val="00905510"/>
    <w:rsid w:val="00906A49"/>
    <w:rsid w:val="00907FA3"/>
    <w:rsid w:val="00911423"/>
    <w:rsid w:val="0091310A"/>
    <w:rsid w:val="00915807"/>
    <w:rsid w:val="00917FA2"/>
    <w:rsid w:val="00920D82"/>
    <w:rsid w:val="0092141F"/>
    <w:rsid w:val="009220ED"/>
    <w:rsid w:val="0092403E"/>
    <w:rsid w:val="0092521F"/>
    <w:rsid w:val="0092732F"/>
    <w:rsid w:val="009326C0"/>
    <w:rsid w:val="0093388A"/>
    <w:rsid w:val="00935701"/>
    <w:rsid w:val="00935E94"/>
    <w:rsid w:val="009373EA"/>
    <w:rsid w:val="00937FE2"/>
    <w:rsid w:val="0094182F"/>
    <w:rsid w:val="00942B6B"/>
    <w:rsid w:val="00944D48"/>
    <w:rsid w:val="00946AE4"/>
    <w:rsid w:val="009576DB"/>
    <w:rsid w:val="0096606B"/>
    <w:rsid w:val="00966EEE"/>
    <w:rsid w:val="00973DBF"/>
    <w:rsid w:val="0097784A"/>
    <w:rsid w:val="0098715E"/>
    <w:rsid w:val="00987562"/>
    <w:rsid w:val="009879F0"/>
    <w:rsid w:val="009910C9"/>
    <w:rsid w:val="0099326E"/>
    <w:rsid w:val="00994ADF"/>
    <w:rsid w:val="0099587B"/>
    <w:rsid w:val="0099765F"/>
    <w:rsid w:val="009A3581"/>
    <w:rsid w:val="009A48F1"/>
    <w:rsid w:val="009B04A5"/>
    <w:rsid w:val="009B27FD"/>
    <w:rsid w:val="009C0F72"/>
    <w:rsid w:val="009C3214"/>
    <w:rsid w:val="009D0026"/>
    <w:rsid w:val="009D1CC8"/>
    <w:rsid w:val="009D23DB"/>
    <w:rsid w:val="009D783C"/>
    <w:rsid w:val="009D7B01"/>
    <w:rsid w:val="009E28C5"/>
    <w:rsid w:val="009E3C05"/>
    <w:rsid w:val="009E48D1"/>
    <w:rsid w:val="009E59DB"/>
    <w:rsid w:val="009F2C56"/>
    <w:rsid w:val="009F388A"/>
    <w:rsid w:val="00A01FD6"/>
    <w:rsid w:val="00A04666"/>
    <w:rsid w:val="00A04944"/>
    <w:rsid w:val="00A1188A"/>
    <w:rsid w:val="00A20461"/>
    <w:rsid w:val="00A22214"/>
    <w:rsid w:val="00A23230"/>
    <w:rsid w:val="00A26B73"/>
    <w:rsid w:val="00A3047E"/>
    <w:rsid w:val="00A30702"/>
    <w:rsid w:val="00A31FC3"/>
    <w:rsid w:val="00A3576C"/>
    <w:rsid w:val="00A36CD6"/>
    <w:rsid w:val="00A36E26"/>
    <w:rsid w:val="00A45FDF"/>
    <w:rsid w:val="00A475BF"/>
    <w:rsid w:val="00A54EEB"/>
    <w:rsid w:val="00A62816"/>
    <w:rsid w:val="00A65A2E"/>
    <w:rsid w:val="00A71D22"/>
    <w:rsid w:val="00A71E79"/>
    <w:rsid w:val="00A76493"/>
    <w:rsid w:val="00A80265"/>
    <w:rsid w:val="00A85C71"/>
    <w:rsid w:val="00A9445F"/>
    <w:rsid w:val="00A96A6A"/>
    <w:rsid w:val="00A97BFE"/>
    <w:rsid w:val="00AA067E"/>
    <w:rsid w:val="00AA086D"/>
    <w:rsid w:val="00AA6FD0"/>
    <w:rsid w:val="00AB2D57"/>
    <w:rsid w:val="00AB36AA"/>
    <w:rsid w:val="00AB5B0D"/>
    <w:rsid w:val="00AC0C08"/>
    <w:rsid w:val="00AC3F9B"/>
    <w:rsid w:val="00AC44C7"/>
    <w:rsid w:val="00AC6CC5"/>
    <w:rsid w:val="00AF20F9"/>
    <w:rsid w:val="00AF6A88"/>
    <w:rsid w:val="00B00DB8"/>
    <w:rsid w:val="00B029EB"/>
    <w:rsid w:val="00B047EA"/>
    <w:rsid w:val="00B05F71"/>
    <w:rsid w:val="00B13B37"/>
    <w:rsid w:val="00B22902"/>
    <w:rsid w:val="00B3192C"/>
    <w:rsid w:val="00B32A68"/>
    <w:rsid w:val="00B3464D"/>
    <w:rsid w:val="00B43A10"/>
    <w:rsid w:val="00B50999"/>
    <w:rsid w:val="00B51A30"/>
    <w:rsid w:val="00B53561"/>
    <w:rsid w:val="00B6196C"/>
    <w:rsid w:val="00B701BE"/>
    <w:rsid w:val="00B815AD"/>
    <w:rsid w:val="00B8225C"/>
    <w:rsid w:val="00B84BD4"/>
    <w:rsid w:val="00B84F3C"/>
    <w:rsid w:val="00B909F5"/>
    <w:rsid w:val="00B94F9F"/>
    <w:rsid w:val="00B95C40"/>
    <w:rsid w:val="00B96569"/>
    <w:rsid w:val="00BA00AA"/>
    <w:rsid w:val="00BA1172"/>
    <w:rsid w:val="00BA1949"/>
    <w:rsid w:val="00BA21FD"/>
    <w:rsid w:val="00BB1DCF"/>
    <w:rsid w:val="00BB2B14"/>
    <w:rsid w:val="00BB316A"/>
    <w:rsid w:val="00BB51B2"/>
    <w:rsid w:val="00BB6125"/>
    <w:rsid w:val="00BC36B8"/>
    <w:rsid w:val="00BC47DF"/>
    <w:rsid w:val="00BC56BF"/>
    <w:rsid w:val="00BC721E"/>
    <w:rsid w:val="00BD0CDE"/>
    <w:rsid w:val="00BD18AA"/>
    <w:rsid w:val="00BE1891"/>
    <w:rsid w:val="00BE77C1"/>
    <w:rsid w:val="00BF1779"/>
    <w:rsid w:val="00BF1BD1"/>
    <w:rsid w:val="00BF1FE2"/>
    <w:rsid w:val="00BF7012"/>
    <w:rsid w:val="00BF72DC"/>
    <w:rsid w:val="00BF7DCB"/>
    <w:rsid w:val="00BF7F2D"/>
    <w:rsid w:val="00C0218A"/>
    <w:rsid w:val="00C05A83"/>
    <w:rsid w:val="00C10849"/>
    <w:rsid w:val="00C15119"/>
    <w:rsid w:val="00C21E5E"/>
    <w:rsid w:val="00C22E8E"/>
    <w:rsid w:val="00C25FDC"/>
    <w:rsid w:val="00C300E9"/>
    <w:rsid w:val="00C35E8C"/>
    <w:rsid w:val="00C4161D"/>
    <w:rsid w:val="00C426F3"/>
    <w:rsid w:val="00C45A59"/>
    <w:rsid w:val="00C46919"/>
    <w:rsid w:val="00C51B5D"/>
    <w:rsid w:val="00C55948"/>
    <w:rsid w:val="00C57FDE"/>
    <w:rsid w:val="00C61F45"/>
    <w:rsid w:val="00C63BAB"/>
    <w:rsid w:val="00C6698F"/>
    <w:rsid w:val="00C725DF"/>
    <w:rsid w:val="00C7298D"/>
    <w:rsid w:val="00C923F5"/>
    <w:rsid w:val="00C9363C"/>
    <w:rsid w:val="00C97040"/>
    <w:rsid w:val="00CA039E"/>
    <w:rsid w:val="00CA1E6C"/>
    <w:rsid w:val="00CA2AFF"/>
    <w:rsid w:val="00CB28AE"/>
    <w:rsid w:val="00CB6323"/>
    <w:rsid w:val="00CC135D"/>
    <w:rsid w:val="00CC4F82"/>
    <w:rsid w:val="00CC566F"/>
    <w:rsid w:val="00CC6594"/>
    <w:rsid w:val="00CC6689"/>
    <w:rsid w:val="00CC78F2"/>
    <w:rsid w:val="00CD51F8"/>
    <w:rsid w:val="00CD601C"/>
    <w:rsid w:val="00CD6737"/>
    <w:rsid w:val="00CE3E6E"/>
    <w:rsid w:val="00CF6733"/>
    <w:rsid w:val="00D02670"/>
    <w:rsid w:val="00D04612"/>
    <w:rsid w:val="00D07B0A"/>
    <w:rsid w:val="00D13C94"/>
    <w:rsid w:val="00D22515"/>
    <w:rsid w:val="00D238B8"/>
    <w:rsid w:val="00D26726"/>
    <w:rsid w:val="00D32F6A"/>
    <w:rsid w:val="00D348A9"/>
    <w:rsid w:val="00D41557"/>
    <w:rsid w:val="00D41DF4"/>
    <w:rsid w:val="00D470AB"/>
    <w:rsid w:val="00D62F96"/>
    <w:rsid w:val="00D66578"/>
    <w:rsid w:val="00D71DCC"/>
    <w:rsid w:val="00D73FE2"/>
    <w:rsid w:val="00D75BFB"/>
    <w:rsid w:val="00D7753B"/>
    <w:rsid w:val="00D775E3"/>
    <w:rsid w:val="00D77954"/>
    <w:rsid w:val="00D80C46"/>
    <w:rsid w:val="00D865BC"/>
    <w:rsid w:val="00D92B00"/>
    <w:rsid w:val="00D92C95"/>
    <w:rsid w:val="00D93463"/>
    <w:rsid w:val="00D975B2"/>
    <w:rsid w:val="00D975BE"/>
    <w:rsid w:val="00D97BAE"/>
    <w:rsid w:val="00DA0D0C"/>
    <w:rsid w:val="00DA13A0"/>
    <w:rsid w:val="00DA641E"/>
    <w:rsid w:val="00DA7394"/>
    <w:rsid w:val="00DA775D"/>
    <w:rsid w:val="00DB242A"/>
    <w:rsid w:val="00DB3DD7"/>
    <w:rsid w:val="00DB4528"/>
    <w:rsid w:val="00DB5813"/>
    <w:rsid w:val="00DC115E"/>
    <w:rsid w:val="00DC3AD0"/>
    <w:rsid w:val="00DC3F73"/>
    <w:rsid w:val="00DC47A4"/>
    <w:rsid w:val="00DD2B34"/>
    <w:rsid w:val="00DD732B"/>
    <w:rsid w:val="00DE08BE"/>
    <w:rsid w:val="00DE2AF8"/>
    <w:rsid w:val="00DE561C"/>
    <w:rsid w:val="00E02086"/>
    <w:rsid w:val="00E03A70"/>
    <w:rsid w:val="00E04D19"/>
    <w:rsid w:val="00E054DD"/>
    <w:rsid w:val="00E05764"/>
    <w:rsid w:val="00E1575A"/>
    <w:rsid w:val="00E17134"/>
    <w:rsid w:val="00E215CB"/>
    <w:rsid w:val="00E23BEF"/>
    <w:rsid w:val="00E32C65"/>
    <w:rsid w:val="00E35A48"/>
    <w:rsid w:val="00E3618F"/>
    <w:rsid w:val="00E42BB5"/>
    <w:rsid w:val="00E4411F"/>
    <w:rsid w:val="00E450A6"/>
    <w:rsid w:val="00E547AC"/>
    <w:rsid w:val="00E61E7D"/>
    <w:rsid w:val="00E6303A"/>
    <w:rsid w:val="00E70442"/>
    <w:rsid w:val="00E74335"/>
    <w:rsid w:val="00E77E68"/>
    <w:rsid w:val="00E81325"/>
    <w:rsid w:val="00E84104"/>
    <w:rsid w:val="00E86426"/>
    <w:rsid w:val="00E92475"/>
    <w:rsid w:val="00E96BC2"/>
    <w:rsid w:val="00EA111E"/>
    <w:rsid w:val="00EA7F3A"/>
    <w:rsid w:val="00EB01CB"/>
    <w:rsid w:val="00EB5C6D"/>
    <w:rsid w:val="00EC7DD2"/>
    <w:rsid w:val="00ED15FD"/>
    <w:rsid w:val="00ED3FD2"/>
    <w:rsid w:val="00EE03AB"/>
    <w:rsid w:val="00EE2342"/>
    <w:rsid w:val="00EE35C2"/>
    <w:rsid w:val="00EE6E77"/>
    <w:rsid w:val="00EF2E79"/>
    <w:rsid w:val="00EF4CEA"/>
    <w:rsid w:val="00EF58E7"/>
    <w:rsid w:val="00EF64F3"/>
    <w:rsid w:val="00F0098B"/>
    <w:rsid w:val="00F11AD3"/>
    <w:rsid w:val="00F1508E"/>
    <w:rsid w:val="00F24101"/>
    <w:rsid w:val="00F30AF3"/>
    <w:rsid w:val="00F33B96"/>
    <w:rsid w:val="00F551B3"/>
    <w:rsid w:val="00F56625"/>
    <w:rsid w:val="00F60583"/>
    <w:rsid w:val="00F7512D"/>
    <w:rsid w:val="00F801C1"/>
    <w:rsid w:val="00F92D22"/>
    <w:rsid w:val="00F949AD"/>
    <w:rsid w:val="00F94DCB"/>
    <w:rsid w:val="00F95860"/>
    <w:rsid w:val="00F96159"/>
    <w:rsid w:val="00F9741B"/>
    <w:rsid w:val="00FA0A55"/>
    <w:rsid w:val="00FA5C79"/>
    <w:rsid w:val="00FC21C5"/>
    <w:rsid w:val="00FC2A3D"/>
    <w:rsid w:val="00FC70ED"/>
    <w:rsid w:val="00FD2184"/>
    <w:rsid w:val="00FE2B70"/>
    <w:rsid w:val="00FE3FE6"/>
    <w:rsid w:val="00FF2C3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E3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character" w:customStyle="1" w:styleId="il">
    <w:name w:val="il"/>
    <w:basedOn w:val="DefaultParagraphFont"/>
    <w:rsid w:val="00FE3FE6"/>
  </w:style>
  <w:style w:type="character" w:customStyle="1" w:styleId="apple-converted-space">
    <w:name w:val="apple-converted-space"/>
    <w:basedOn w:val="DefaultParagraphFont"/>
    <w:rsid w:val="00FE3FE6"/>
  </w:style>
  <w:style w:type="paragraph" w:styleId="ListParagraph">
    <w:name w:val="List Paragraph"/>
    <w:basedOn w:val="Normal"/>
    <w:uiPriority w:val="34"/>
    <w:qFormat/>
    <w:rsid w:val="00CA1E6C"/>
    <w:pPr>
      <w:ind w:left="720"/>
      <w:contextualSpacing/>
    </w:pPr>
  </w:style>
  <w:style w:type="paragraph" w:styleId="Footer">
    <w:name w:val="footer"/>
    <w:basedOn w:val="Normal"/>
    <w:link w:val="FooterChar"/>
    <w:uiPriority w:val="99"/>
    <w:unhideWhenUsed/>
    <w:rsid w:val="001264A9"/>
    <w:pPr>
      <w:tabs>
        <w:tab w:val="center" w:pos="4680"/>
        <w:tab w:val="right" w:pos="9360"/>
      </w:tabs>
    </w:pPr>
  </w:style>
  <w:style w:type="character" w:customStyle="1" w:styleId="FooterChar">
    <w:name w:val="Footer Char"/>
    <w:basedOn w:val="DefaultParagraphFont"/>
    <w:link w:val="Footer"/>
    <w:uiPriority w:val="99"/>
    <w:rsid w:val="001264A9"/>
    <w:rPr>
      <w:rFonts w:ascii="Times New Roman" w:hAnsi="Times New Roman"/>
    </w:rPr>
  </w:style>
  <w:style w:type="character" w:styleId="PageNumber">
    <w:name w:val="page number"/>
    <w:basedOn w:val="DefaultParagraphFont"/>
    <w:uiPriority w:val="99"/>
    <w:semiHidden/>
    <w:unhideWhenUsed/>
    <w:rsid w:val="001264A9"/>
  </w:style>
  <w:style w:type="character" w:styleId="Hyperlink">
    <w:name w:val="Hyperlink"/>
    <w:basedOn w:val="DefaultParagraphFont"/>
    <w:uiPriority w:val="99"/>
    <w:unhideWhenUsed/>
    <w:rsid w:val="00D07B0A"/>
    <w:rPr>
      <w:color w:val="0000FF" w:themeColor="hyperlink"/>
      <w:u w:val="single"/>
    </w:rPr>
  </w:style>
  <w:style w:type="table" w:styleId="TableGrid">
    <w:name w:val="Table Grid"/>
    <w:basedOn w:val="TableNormal"/>
    <w:uiPriority w:val="59"/>
    <w:rsid w:val="00A85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F7E9C"/>
  </w:style>
  <w:style w:type="character" w:customStyle="1" w:styleId="FootnoteTextChar">
    <w:name w:val="Footnote Text Char"/>
    <w:basedOn w:val="DefaultParagraphFont"/>
    <w:link w:val="FootnoteText"/>
    <w:uiPriority w:val="99"/>
    <w:rsid w:val="003F7E9C"/>
    <w:rPr>
      <w:rFonts w:ascii="Times New Roman" w:hAnsi="Times New Roman"/>
    </w:rPr>
  </w:style>
  <w:style w:type="character" w:styleId="FootnoteReference">
    <w:name w:val="footnote reference"/>
    <w:basedOn w:val="DefaultParagraphFont"/>
    <w:uiPriority w:val="99"/>
    <w:unhideWhenUsed/>
    <w:rsid w:val="003F7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9309">
      <w:bodyDiv w:val="1"/>
      <w:marLeft w:val="0"/>
      <w:marRight w:val="0"/>
      <w:marTop w:val="0"/>
      <w:marBottom w:val="0"/>
      <w:divBdr>
        <w:top w:val="none" w:sz="0" w:space="0" w:color="auto"/>
        <w:left w:val="none" w:sz="0" w:space="0" w:color="auto"/>
        <w:bottom w:val="none" w:sz="0" w:space="0" w:color="auto"/>
        <w:right w:val="none" w:sz="0" w:space="0" w:color="auto"/>
      </w:divBdr>
    </w:div>
    <w:div w:id="1588493025">
      <w:bodyDiv w:val="1"/>
      <w:marLeft w:val="0"/>
      <w:marRight w:val="0"/>
      <w:marTop w:val="0"/>
      <w:marBottom w:val="0"/>
      <w:divBdr>
        <w:top w:val="none" w:sz="0" w:space="0" w:color="auto"/>
        <w:left w:val="none" w:sz="0" w:space="0" w:color="auto"/>
        <w:bottom w:val="none" w:sz="0" w:space="0" w:color="auto"/>
        <w:right w:val="none" w:sz="0" w:space="0" w:color="auto"/>
      </w:divBdr>
    </w:div>
    <w:div w:id="1645116138">
      <w:bodyDiv w:val="1"/>
      <w:marLeft w:val="0"/>
      <w:marRight w:val="0"/>
      <w:marTop w:val="0"/>
      <w:marBottom w:val="0"/>
      <w:divBdr>
        <w:top w:val="none" w:sz="0" w:space="0" w:color="auto"/>
        <w:left w:val="none" w:sz="0" w:space="0" w:color="auto"/>
        <w:bottom w:val="none" w:sz="0" w:space="0" w:color="auto"/>
        <w:right w:val="none" w:sz="0" w:space="0" w:color="auto"/>
      </w:divBdr>
    </w:div>
    <w:div w:id="1959295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yperlink" Target="http://www.washingtonpost.com/blogs/monkey-cage/wp/2014/04/07/the-less-americans-know-about-ukraines-location-the-more-they-want-u-s-to-interven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allup.com/poll/186308/americans-say-crime-rising.aspx" TargetMode="External"/><Relationship Id="rId4" Type="http://schemas.openxmlformats.org/officeDocument/2006/relationships/hyperlink" Target="https://theintercept.com/2017/03/11/rogue-twitter-accounts-fight-to-preserve-the-voice-of-government-science/" TargetMode="External"/><Relationship Id="rId5" Type="http://schemas.openxmlformats.org/officeDocument/2006/relationships/hyperlink" Target="http://www.huffingtonpost.com/entry/how-the-women-on-obamas-staff-made-sure-their-voices-were-heard_us_57d94d9fe4b0aa4b722d79fe" TargetMode="External"/><Relationship Id="rId6" Type="http://schemas.openxmlformats.org/officeDocument/2006/relationships/hyperlink" Target="https://www.theguardian.com/lifeandstyle/2016/may/30/sayhername-why-kimberle-crenshaw-is-fighting-for-forgotten-women" TargetMode="External"/><Relationship Id="rId7" Type="http://schemas.openxmlformats.org/officeDocument/2006/relationships/hyperlink" Target="https://www.nytimes.com/politics/first-draft/2016/02/28/donald-trump-retweets-post-likening-him-to-mussolini/?_r=0" TargetMode="External"/><Relationship Id="rId8" Type="http://schemas.openxmlformats.org/officeDocument/2006/relationships/hyperlink" Target="http://www.vanityfair.com/news/2016/09/donald-trump-jr-pepe-nazi-instagram" TargetMode="External"/><Relationship Id="rId1" Type="http://schemas.openxmlformats.org/officeDocument/2006/relationships/hyperlink" Target="http://www.theguardian.com/us-news/ng-interactive/2015/jun/01/the-counted-police-killings-us-database" TargetMode="External"/><Relationship Id="rId2" Type="http://schemas.openxmlformats.org/officeDocument/2006/relationships/hyperlink" Target="https://www.fbi.gov/news/pressrel/press-releases/fbi-releases-2015-preliminary-statistics-for-law-enforcement-officers-killed-in-the-line-of-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21</Pages>
  <Words>7608</Words>
  <Characters>43370</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589</cp:revision>
  <dcterms:created xsi:type="dcterms:W3CDTF">2016-05-22T00:23:00Z</dcterms:created>
  <dcterms:modified xsi:type="dcterms:W3CDTF">2017-03-26T23:52:00Z</dcterms:modified>
</cp:coreProperties>
</file>